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6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B367BB" w:rsidRPr="00B367BB" w14:paraId="7F00BE58" w14:textId="77777777" w:rsidTr="00B36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0FA277" w14:textId="77777777" w:rsidR="00B367BB" w:rsidRPr="00B367BB" w:rsidRDefault="00B367BB" w:rsidP="00B367BB">
            <w:pPr>
              <w:spacing w:before="60" w:after="60" w:line="240" w:lineRule="auto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B367BB">
              <w:rPr>
                <w:rFonts w:ascii="Arial" w:eastAsia="ＭＳ 明朝" w:hAnsi="Arial" w:cs="Arial"/>
                <w:sz w:val="28"/>
                <w:szCs w:val="28"/>
                <w:lang w:val="fr-FR"/>
              </w:rPr>
              <w:t>Milieu scolaire primaire – École élémentaire publique Kanata</w:t>
            </w:r>
          </w:p>
          <w:p w14:paraId="30D88F5D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B367BB">
              <w:rPr>
                <w:rFonts w:ascii="Arial" w:eastAsia="ＭＳ 明朝" w:hAnsi="Arial" w:cs="Arial"/>
                <w:sz w:val="28"/>
                <w:szCs w:val="28"/>
                <w:lang w:val="fr-FR"/>
              </w:rPr>
              <w:t>Entretiens entre le directeur d’école et la mère d’une élève</w:t>
            </w:r>
          </w:p>
        </w:tc>
      </w:tr>
    </w:tbl>
    <w:tbl>
      <w:tblPr>
        <w:tblStyle w:val="Listeclaire-Accent58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B367BB" w:rsidRPr="00B367BB" w14:paraId="5C5E4A0F" w14:textId="77777777" w:rsidTr="00B36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9334D2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  <w:r w:rsidRPr="00B367BB"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  <w:t>Stratégies pédagogiques</w:t>
            </w:r>
          </w:p>
        </w:tc>
      </w:tr>
    </w:tbl>
    <w:tbl>
      <w:tblPr>
        <w:tblStyle w:val="Grille5"/>
        <w:tblW w:w="5000" w:type="pct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7613"/>
      </w:tblGrid>
      <w:tr w:rsidR="00B367BB" w:rsidRPr="00B367BB" w14:paraId="7603D2AA" w14:textId="77777777" w:rsidTr="00991B7D">
        <w:trPr>
          <w:tblHeader/>
        </w:trPr>
        <w:tc>
          <w:tcPr>
            <w:tcW w:w="707" w:type="pct"/>
            <w:shd w:val="clear" w:color="auto" w:fill="CCFFFF"/>
          </w:tcPr>
          <w:p w14:paraId="284BFF43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Situation abordée</w:t>
            </w:r>
          </w:p>
        </w:tc>
        <w:tc>
          <w:tcPr>
            <w:tcW w:w="707" w:type="pct"/>
            <w:shd w:val="clear" w:color="auto" w:fill="CCFFFF"/>
          </w:tcPr>
          <w:p w14:paraId="068C70B4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Séquences abordées</w:t>
            </w:r>
          </w:p>
        </w:tc>
        <w:tc>
          <w:tcPr>
            <w:tcW w:w="707" w:type="pct"/>
            <w:shd w:val="clear" w:color="auto" w:fill="CCFFFF"/>
          </w:tcPr>
          <w:p w14:paraId="54CC682E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Contenu</w:t>
            </w:r>
          </w:p>
        </w:tc>
        <w:tc>
          <w:tcPr>
            <w:tcW w:w="2879" w:type="pct"/>
            <w:shd w:val="clear" w:color="auto" w:fill="CCFFFF"/>
          </w:tcPr>
          <w:p w14:paraId="40C58ECB" w14:textId="77777777" w:rsidR="00B367BB" w:rsidRPr="00B367BB" w:rsidRDefault="00B367BB" w:rsidP="00B367B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Matériel didactique utilisé</w:t>
            </w:r>
          </w:p>
        </w:tc>
      </w:tr>
      <w:tr w:rsidR="00B367BB" w:rsidRPr="00B367BB" w14:paraId="78E517D1" w14:textId="77777777" w:rsidTr="00991B7D">
        <w:tc>
          <w:tcPr>
            <w:tcW w:w="707" w:type="pct"/>
            <w:vMerge w:val="restart"/>
            <w:vAlign w:val="center"/>
          </w:tcPr>
          <w:p w14:paraId="0BB5CA8F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B367BB">
              <w:rPr>
                <w:rFonts w:ascii="Arial" w:eastAsia="ＭＳ 明朝" w:hAnsi="Arial" w:cs="Arial"/>
                <w:lang w:val="fr-FR"/>
              </w:rPr>
              <w:t>Directeur d’une école primaire et mère d’une élève de 12 ans</w:t>
            </w:r>
          </w:p>
          <w:p w14:paraId="58287ABB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707" w:type="pct"/>
          </w:tcPr>
          <w:p w14:paraId="23F94D46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t>Capsule :</w:t>
            </w:r>
            <w:r w:rsidRPr="00B367BB">
              <w:rPr>
                <w:rFonts w:ascii="Arial" w:eastAsia="ＭＳ 明朝" w:hAnsi="Arial" w:cs="Arial"/>
                <w:i/>
                <w:lang w:val="fr-FR"/>
              </w:rPr>
              <w:t xml:space="preserve"> </w:t>
            </w: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t>« Intégration et stratégies mises en place » (durée 3 min.)</w:t>
            </w:r>
          </w:p>
          <w:p w14:paraId="2E163B24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B367BB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3 min)</w:t>
            </w:r>
          </w:p>
          <w:p w14:paraId="25E79D36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7" w:type="pct"/>
          </w:tcPr>
          <w:p w14:paraId="4186DEE2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B367BB">
              <w:rPr>
                <w:rFonts w:ascii="Arial" w:eastAsia="ＭＳ 明朝" w:hAnsi="Arial" w:cs="Arial"/>
                <w:bCs/>
                <w:lang w:val="fr-FR"/>
              </w:rPr>
              <w:t>Le directeur aborde avec la mère ce qui est mis en place pour l’intégration et le chemine-ment scolaire de l’élève.</w:t>
            </w:r>
          </w:p>
        </w:tc>
        <w:tc>
          <w:tcPr>
            <w:tcW w:w="2879" w:type="pct"/>
            <w:vMerge w:val="restart"/>
            <w:vAlign w:val="center"/>
          </w:tcPr>
          <w:p w14:paraId="6E215BC4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10CA5BFA" w14:textId="77777777" w:rsidR="00B367BB" w:rsidRPr="00B367BB" w:rsidRDefault="00B367BB" w:rsidP="00B367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Observation libre</w:t>
            </w:r>
          </w:p>
          <w:p w14:paraId="3E373D58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</w:p>
          <w:p w14:paraId="6839234C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lang w:val="fr-FR"/>
              </w:rPr>
              <w:t>QUESTIONS À DÉVELOPPEMENT</w:t>
            </w:r>
          </w:p>
          <w:p w14:paraId="730BFBA4" w14:textId="77777777" w:rsidR="00B367BB" w:rsidRPr="00B367BB" w:rsidRDefault="00B367BB" w:rsidP="00B367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bCs/>
                <w:lang w:val="fr-FR"/>
              </w:rPr>
              <w:t>Connaissance du Plan d’enseignement individualisé (PEI)</w:t>
            </w:r>
          </w:p>
          <w:p w14:paraId="2DC1A509" w14:textId="77777777" w:rsidR="00B367BB" w:rsidRPr="00B367BB" w:rsidRDefault="00B367BB" w:rsidP="00B367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bCs/>
                <w:lang w:val="fr-FR"/>
              </w:rPr>
              <w:t>PEI et implication des parents</w:t>
            </w:r>
          </w:p>
        </w:tc>
      </w:tr>
      <w:tr w:rsidR="00B367BB" w:rsidRPr="00B367BB" w14:paraId="7FA28620" w14:textId="77777777" w:rsidTr="00991B7D">
        <w:tc>
          <w:tcPr>
            <w:tcW w:w="707" w:type="pct"/>
            <w:vMerge/>
          </w:tcPr>
          <w:p w14:paraId="07CFAD0F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707" w:type="pct"/>
          </w:tcPr>
          <w:p w14:paraId="452EBCF0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t>Capsule : « Un premier bulletin… WOW ! »</w:t>
            </w:r>
          </w:p>
          <w:p w14:paraId="2D132EA3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B367BB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2 min 30 s)</w:t>
            </w:r>
          </w:p>
          <w:p w14:paraId="53F0E8D3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</w:p>
        </w:tc>
        <w:tc>
          <w:tcPr>
            <w:tcW w:w="707" w:type="pct"/>
          </w:tcPr>
          <w:p w14:paraId="5C20B6AD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Cs/>
                <w:lang w:val="fr-FR"/>
              </w:rPr>
            </w:pPr>
            <w:r w:rsidRPr="00B367BB">
              <w:rPr>
                <w:rFonts w:ascii="Arial" w:eastAsia="ＭＳ 明朝" w:hAnsi="Arial" w:cs="Arial"/>
                <w:bCs/>
                <w:lang w:val="fr-FR"/>
              </w:rPr>
              <w:t>Un 1</w:t>
            </w:r>
            <w:r w:rsidRPr="00B367BB">
              <w:rPr>
                <w:rFonts w:ascii="Arial" w:eastAsia="ＭＳ 明朝" w:hAnsi="Arial" w:cs="Arial"/>
                <w:bCs/>
                <w:vertAlign w:val="superscript"/>
                <w:lang w:val="fr-FR"/>
              </w:rPr>
              <w:t>er</w:t>
            </w:r>
            <w:r w:rsidRPr="00B367BB">
              <w:rPr>
                <w:rFonts w:ascii="Arial" w:eastAsia="ＭＳ 明朝" w:hAnsi="Arial" w:cs="Arial"/>
                <w:bCs/>
                <w:lang w:val="fr-FR"/>
              </w:rPr>
              <w:t xml:space="preserve"> bulletin qui démontre capacité et rendement aca</w:t>
            </w:r>
            <w:r w:rsidRPr="00B367BB">
              <w:rPr>
                <w:rFonts w:ascii="Arial" w:eastAsia="ＭＳ 明朝" w:hAnsi="Arial" w:cs="Arial"/>
                <w:bCs/>
                <w:lang w:val="fr-FR"/>
              </w:rPr>
              <w:softHyphen/>
              <w:t>démique de l’élève.</w:t>
            </w:r>
          </w:p>
        </w:tc>
        <w:tc>
          <w:tcPr>
            <w:tcW w:w="2879" w:type="pct"/>
            <w:vMerge/>
          </w:tcPr>
          <w:p w14:paraId="6E0CE462" w14:textId="77777777" w:rsidR="00B367BB" w:rsidRPr="00B367BB" w:rsidRDefault="00B367BB" w:rsidP="00B367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</w:p>
        </w:tc>
      </w:tr>
      <w:tr w:rsidR="00B367BB" w:rsidRPr="00B367BB" w14:paraId="33674323" w14:textId="77777777" w:rsidTr="00991B7D">
        <w:tc>
          <w:tcPr>
            <w:tcW w:w="707" w:type="pct"/>
            <w:vMerge/>
          </w:tcPr>
          <w:p w14:paraId="190063A7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707" w:type="pct"/>
          </w:tcPr>
          <w:p w14:paraId="3EFBB20B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t>Capsule : « PEI avant… PEI actuel. Les résultats obser</w:t>
            </w: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softHyphen/>
              <w:t>vables… une fierté »</w:t>
            </w:r>
          </w:p>
          <w:p w14:paraId="58EA288F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B367BB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4 min 30 s)</w:t>
            </w:r>
          </w:p>
          <w:p w14:paraId="2A22EA9D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</w:p>
        </w:tc>
        <w:tc>
          <w:tcPr>
            <w:tcW w:w="707" w:type="pct"/>
          </w:tcPr>
          <w:p w14:paraId="188F5BC2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Cs/>
                <w:lang w:val="fr-FR"/>
              </w:rPr>
            </w:pPr>
            <w:r w:rsidRPr="00B367BB">
              <w:rPr>
                <w:rFonts w:ascii="Arial" w:eastAsia="ＭＳ 明朝" w:hAnsi="Arial" w:cs="Arial"/>
                <w:bCs/>
                <w:lang w:val="fr-FR"/>
              </w:rPr>
              <w:t>Le directeur et la mère abordent le PEI actuel de l’élève et les adaptations.</w:t>
            </w:r>
          </w:p>
        </w:tc>
        <w:tc>
          <w:tcPr>
            <w:tcW w:w="2879" w:type="pct"/>
            <w:vMerge/>
          </w:tcPr>
          <w:p w14:paraId="4EBFE955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</w:p>
        </w:tc>
      </w:tr>
      <w:tr w:rsidR="00B367BB" w:rsidRPr="00B367BB" w14:paraId="47E5BAE3" w14:textId="77777777" w:rsidTr="00991B7D">
        <w:tc>
          <w:tcPr>
            <w:tcW w:w="707" w:type="pct"/>
            <w:vMerge/>
          </w:tcPr>
          <w:p w14:paraId="1B8766B7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707" w:type="pct"/>
          </w:tcPr>
          <w:p w14:paraId="347C3B85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B367BB">
              <w:rPr>
                <w:rFonts w:ascii="Arial" w:eastAsia="ＭＳ 明朝" w:hAnsi="Arial" w:cs="Arial"/>
                <w:b/>
                <w:i/>
                <w:lang w:val="fr-FR"/>
              </w:rPr>
              <w:t>Capsule : « L’importance du PEI : ce que le parent doit savoir »</w:t>
            </w:r>
          </w:p>
          <w:p w14:paraId="1D042A45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B367BB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4 min 30 s)</w:t>
            </w:r>
          </w:p>
          <w:p w14:paraId="43D66172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</w:p>
        </w:tc>
        <w:tc>
          <w:tcPr>
            <w:tcW w:w="707" w:type="pct"/>
          </w:tcPr>
          <w:p w14:paraId="12653E17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Cs/>
                <w:lang w:val="fr-FR"/>
              </w:rPr>
            </w:pPr>
            <w:r w:rsidRPr="00B367BB">
              <w:rPr>
                <w:rFonts w:ascii="Arial" w:eastAsia="ＭＳ 明朝" w:hAnsi="Arial" w:cs="Arial"/>
                <w:bCs/>
                <w:lang w:val="fr-FR"/>
              </w:rPr>
              <w:t>La mère commente l’importance pour le parent d’être informé des ramifications du PEI</w:t>
            </w:r>
          </w:p>
        </w:tc>
        <w:tc>
          <w:tcPr>
            <w:tcW w:w="2879" w:type="pct"/>
            <w:vMerge/>
          </w:tcPr>
          <w:p w14:paraId="510BAC81" w14:textId="77777777" w:rsidR="00B367BB" w:rsidRPr="00B367BB" w:rsidRDefault="00B367BB" w:rsidP="00B367BB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</w:p>
        </w:tc>
      </w:tr>
    </w:tbl>
    <w:p w14:paraId="7F8A018C" w14:textId="605F2802" w:rsidR="006D0EFB" w:rsidRPr="00B367BB" w:rsidRDefault="006D0EFB" w:rsidP="00B367BB">
      <w:pPr>
        <w:spacing w:after="0" w:line="240" w:lineRule="auto"/>
        <w:rPr>
          <w:sz w:val="4"/>
          <w:szCs w:val="4"/>
        </w:rPr>
      </w:pPr>
      <w:bookmarkStart w:id="0" w:name="_GoBack"/>
      <w:bookmarkEnd w:id="0"/>
    </w:p>
    <w:sectPr w:rsidR="006D0EFB" w:rsidRPr="00B367BB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581569" w:rsidRDefault="00581569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581569" w:rsidRDefault="00581569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581569" w:rsidRPr="00495DBB" w:rsidRDefault="00581569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B367BB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581569" w:rsidRPr="00495DBB" w:rsidRDefault="00581569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581569" w:rsidRPr="00495DBB" w:rsidRDefault="00581569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581569" w:rsidRDefault="00581569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581569" w:rsidRDefault="00581569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581569" w:rsidRDefault="00581569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2704FF"/>
    <w:rsid w:val="003769D2"/>
    <w:rsid w:val="004625D8"/>
    <w:rsid w:val="0046350B"/>
    <w:rsid w:val="004D33E1"/>
    <w:rsid w:val="00513477"/>
    <w:rsid w:val="00581569"/>
    <w:rsid w:val="00614CDA"/>
    <w:rsid w:val="006B13F0"/>
    <w:rsid w:val="006D0EFB"/>
    <w:rsid w:val="00737A0C"/>
    <w:rsid w:val="00840B13"/>
    <w:rsid w:val="008979F9"/>
    <w:rsid w:val="00A003F6"/>
    <w:rsid w:val="00A17CAB"/>
    <w:rsid w:val="00AA4705"/>
    <w:rsid w:val="00B367BB"/>
    <w:rsid w:val="00B53FD8"/>
    <w:rsid w:val="00B75566"/>
    <w:rsid w:val="00C41DAA"/>
    <w:rsid w:val="00DA58B6"/>
    <w:rsid w:val="00DB0CD7"/>
    <w:rsid w:val="00E647A3"/>
    <w:rsid w:val="00E94D3C"/>
    <w:rsid w:val="00EA14CB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3</cp:revision>
  <cp:lastPrinted>2015-01-12T03:14:00Z</cp:lastPrinted>
  <dcterms:created xsi:type="dcterms:W3CDTF">2015-01-13T04:11:00Z</dcterms:created>
  <dcterms:modified xsi:type="dcterms:W3CDTF">2015-01-13T04:14:00Z</dcterms:modified>
</cp:coreProperties>
</file>