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4404"/>
        <w:gridCol w:w="4408"/>
        <w:gridCol w:w="4400"/>
        <w:gridCol w:w="8"/>
      </w:tblGrid>
      <w:tr w:rsidR="00F212A1" w:rsidRPr="001142D8" w14:paraId="5892E040" w14:textId="77777777" w:rsidTr="00645C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00273152" w14:textId="3BCDB0C5" w:rsidR="00AA5799" w:rsidRPr="00AA5799" w:rsidRDefault="00AA5799" w:rsidP="00AA579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Josée Cadrin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4949FD96" w14:textId="77777777" w:rsidR="007E452C" w:rsidRDefault="00AA5799" w:rsidP="007E452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sychosocial de Vanier</w:t>
            </w:r>
          </w:p>
          <w:p w14:paraId="67DE5C96" w14:textId="36924C78" w:rsidR="00F212A1" w:rsidRPr="007E452C" w:rsidRDefault="00AA5799" w:rsidP="007E452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Centre de traitement de jour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Le T</w:t>
            </w:r>
            <w:r w:rsidRP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ransit</w:t>
            </w:r>
          </w:p>
        </w:tc>
      </w:tr>
      <w:tr w:rsidR="00F212A1" w:rsidRPr="001142D8" w14:paraId="62A38608" w14:textId="77777777" w:rsidTr="00645C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  <w:shd w:val="clear" w:color="auto" w:fill="4BACC6"/>
          </w:tcPr>
          <w:p w14:paraId="15B1D776" w14:textId="128D0842" w:rsidR="00F212A1" w:rsidRPr="001142D8" w:rsidRDefault="00EB12C8" w:rsidP="001A293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Grille </w:t>
            </w:r>
            <w:r w:rsid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d’observation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A293F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Suivi individuel</w:t>
            </w:r>
          </w:p>
        </w:tc>
      </w:tr>
      <w:tr w:rsidR="008C7D3B" w:rsidRPr="001142D8" w14:paraId="6B67C5D6" w14:textId="77777777" w:rsidTr="00645CF2">
        <w:trPr>
          <w:gridAfter w:val="1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77F8074A" w14:textId="77777777" w:rsidR="003766F5" w:rsidRDefault="00EB12C8" w:rsidP="007A1E37">
            <w:pPr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04BEA49" w14:textId="3793F916" w:rsidR="00645CF2" w:rsidRPr="007A1E37" w:rsidRDefault="00645CF2" w:rsidP="007A1E3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/>
                <w:lang w:val="fr-CA"/>
              </w:rPr>
              <w:t>D</w:t>
            </w:r>
            <w:r w:rsidRPr="00645CF2">
              <w:rPr>
                <w:rFonts w:ascii="Arial" w:hAnsi="Arial"/>
                <w:lang w:val="fr-CA"/>
              </w:rPr>
              <w:t>écrire en quoi consiste le suivi individuel après de chacun des élèves</w:t>
            </w:r>
            <w:r>
              <w:rPr>
                <w:rFonts w:ascii="Arial" w:hAnsi="Arial"/>
                <w:lang w:val="fr-CA"/>
              </w:rPr>
              <w:t> :</w:t>
            </w:r>
          </w:p>
        </w:tc>
      </w:tr>
      <w:tr w:rsidR="00645CF2" w:rsidRPr="00645CF2" w14:paraId="24C46B99" w14:textId="77777777" w:rsidTr="0064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04DFCFE1" w14:textId="42C78195" w:rsidR="00645CF2" w:rsidRPr="00645CF2" w:rsidRDefault="00645CF2" w:rsidP="00645CF2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45CF2">
              <w:rPr>
                <w:rFonts w:ascii="Arial" w:hAnsi="Arial"/>
                <w:lang w:val="fr-FR"/>
              </w:rPr>
              <w:t>Moment</w:t>
            </w:r>
          </w:p>
        </w:tc>
        <w:tc>
          <w:tcPr>
            <w:tcW w:w="1667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19368AA9" w14:textId="77F9E63D" w:rsidR="00645CF2" w:rsidRPr="00645CF2" w:rsidRDefault="00645CF2" w:rsidP="00645CF2">
            <w:pPr>
              <w:tabs>
                <w:tab w:val="left" w:pos="284"/>
                <w:tab w:val="right" w:pos="3969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 w:rsidRPr="00645CF2">
              <w:rPr>
                <w:rFonts w:ascii="Arial" w:hAnsi="Arial"/>
                <w:b/>
                <w:lang w:val="fr-FR"/>
              </w:rPr>
              <w:t>Type d’intervention ou approche</w:t>
            </w:r>
          </w:p>
        </w:tc>
        <w:tc>
          <w:tcPr>
            <w:tcW w:w="1667" w:type="pct"/>
            <w:gridSpan w:val="2"/>
            <w:tcBorders>
              <w:left w:val="single" w:sz="8" w:space="0" w:color="5B9BD5" w:themeColor="accent1"/>
            </w:tcBorders>
            <w:shd w:val="clear" w:color="auto" w:fill="DEEAF6" w:themeFill="accent1" w:themeFillTint="33"/>
          </w:tcPr>
          <w:p w14:paraId="5C723768" w14:textId="4902A4BA" w:rsidR="00645CF2" w:rsidRPr="00645CF2" w:rsidRDefault="00645CF2" w:rsidP="00645C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Personne(s) impliquée(s)</w:t>
            </w:r>
          </w:p>
        </w:tc>
      </w:tr>
      <w:tr w:rsidR="001A293F" w:rsidRPr="006B62FC" w14:paraId="37B93079" w14:textId="77777777" w:rsidTr="0064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753ACCFB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33FC467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05E8AAB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5FAA780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BF8AA20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DA3522F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BD6B2A4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690285A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F2AA10D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1715973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4814FA5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FD92FA1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368D865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5624438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b w:val="0"/>
                <w:bCs w:val="0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667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521F8068" w14:textId="1E95015E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D8DEBA7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8961F49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59F3F58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94DBB0E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60DE8BE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EA6A701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A618D01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B6B4FAF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EDCAAD7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292D1C5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5866056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23B2782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26786F6" w14:textId="77777777" w:rsidR="001A293F" w:rsidRPr="00866E20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667" w:type="pct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</w:tcBorders>
          </w:tcPr>
          <w:p w14:paraId="35A1B52A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7AFD697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FC81986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A880C23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046681D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81512BB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B7C3C84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82A70B7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F32F15F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A05004B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CE8F7B0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0730EDB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90D9B09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062C200" w14:textId="77777777" w:rsidR="001A293F" w:rsidRPr="001801CC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DB0B82" w:rsidRPr="0002214B" w14:paraId="44561ADF" w14:textId="77777777" w:rsidTr="001A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CFFFF"/>
          </w:tcPr>
          <w:p w14:paraId="69C134C6" w14:textId="75AFEBF0" w:rsidR="00DB0B82" w:rsidRPr="00DB0B82" w:rsidRDefault="00DB0B82" w:rsidP="00DB0B82">
            <w:pPr>
              <w:spacing w:after="0"/>
              <w:ind w:left="2127" w:hanging="2127"/>
              <w:rPr>
                <w:rFonts w:ascii="Arial" w:eastAsia="ＭＳ 明朝" w:hAnsi="Arial" w:cs="Arial"/>
                <w:lang w:val="fr-CA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r w:rsidR="00645CF2">
              <w:rPr>
                <w:rFonts w:ascii="Arial" w:eastAsia="ＭＳ 明朝" w:hAnsi="Arial" w:cs="Arial"/>
                <w:lang w:val="fr-CA"/>
              </w:rPr>
              <w:t>Programme vers le Pacifique</w:t>
            </w:r>
          </w:p>
          <w:p w14:paraId="34127D1A" w14:textId="114B85AB" w:rsidR="00DB0B82" w:rsidRPr="00645CF2" w:rsidRDefault="00DB0B82" w:rsidP="00645CF2">
            <w:pPr>
              <w:tabs>
                <w:tab w:val="left" w:pos="2127"/>
                <w:tab w:val="right" w:pos="12616"/>
              </w:tabs>
              <w:spacing w:after="0"/>
              <w:ind w:left="2127" w:hanging="2127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r w:rsidR="00645CF2" w:rsidRPr="00645CF2">
              <w:rPr>
                <w:rFonts w:ascii="Arial" w:hAnsi="Arial" w:cs="Arial"/>
                <w:lang w:val="fr-CA"/>
              </w:rPr>
              <w:fldChar w:fldCharType="begin"/>
            </w:r>
            <w:r w:rsidR="00645CF2" w:rsidRPr="00645CF2">
              <w:rPr>
                <w:rFonts w:ascii="Arial" w:hAnsi="Arial" w:cs="Arial"/>
                <w:lang w:val="fr-CA"/>
              </w:rPr>
              <w:instrText>HYPERLINK "http://institutpacifique.com/programmes-et-services-en-resolution-de-conflits/programmes-vers-le-pacifique-et-differents-mas-pas-indifferents/programme-vers-le-pacifique-au-prescolaire-et-au-primaire/"</w:instrText>
            </w:r>
            <w:r w:rsidR="00645CF2" w:rsidRPr="00645CF2">
              <w:rPr>
                <w:rFonts w:ascii="Arial" w:hAnsi="Arial" w:cs="Arial"/>
                <w:lang w:val="fr-CA"/>
              </w:rPr>
            </w:r>
            <w:r w:rsidR="00645CF2" w:rsidRPr="00645CF2">
              <w:rPr>
                <w:rFonts w:ascii="Arial" w:hAnsi="Arial" w:cs="Arial"/>
                <w:lang w:val="fr-CA"/>
              </w:rPr>
              <w:fldChar w:fldCharType="separate"/>
            </w:r>
            <w:r w:rsidR="00645CF2" w:rsidRPr="00645CF2">
              <w:rPr>
                <w:rStyle w:val="Lienhypertexte"/>
                <w:rFonts w:ascii="Arial" w:hAnsi="Arial" w:cs="Arial"/>
                <w:bCs w:val="0"/>
                <w:lang w:val="fr-CA"/>
              </w:rPr>
              <w:t>http://institutpacifique.com/programmes-et-services-en-resolution-de-conflits/programmes-vers-le-pacifique-et-differents-mas-pas-indifferents/programme-vers-le-pacifique-au-prescolaire-et-au-primaire/</w:t>
            </w:r>
            <w:r w:rsidR="00645CF2" w:rsidRPr="00645CF2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bookmarkStart w:id="0" w:name="_GoBack"/>
      <w:bookmarkEnd w:id="0"/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95CAC" w:rsidRDefault="00295CA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95CAC" w:rsidRDefault="00295CA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95CAC" w:rsidRPr="00CE3558" w:rsidRDefault="00295CA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45CF2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95CAC" w:rsidRPr="00CE3558" w:rsidRDefault="00295CA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295CAC" w:rsidRPr="00CE3558" w:rsidRDefault="00295CA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95CAC" w:rsidRPr="00DE1369" w:rsidRDefault="00295CA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95CAC" w:rsidRDefault="00295CA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95CAC" w:rsidRDefault="00295CA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66B28"/>
    <w:multiLevelType w:val="hybridMultilevel"/>
    <w:tmpl w:val="5142D9E8"/>
    <w:lvl w:ilvl="0" w:tplc="6B7A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974B3"/>
    <w:rsid w:val="001A293F"/>
    <w:rsid w:val="001A3B50"/>
    <w:rsid w:val="001C5CF5"/>
    <w:rsid w:val="001D0C1F"/>
    <w:rsid w:val="002559FB"/>
    <w:rsid w:val="0026704B"/>
    <w:rsid w:val="00295CAC"/>
    <w:rsid w:val="002A41F7"/>
    <w:rsid w:val="002E2FAD"/>
    <w:rsid w:val="002E47F0"/>
    <w:rsid w:val="003631C7"/>
    <w:rsid w:val="0036348E"/>
    <w:rsid w:val="003650D7"/>
    <w:rsid w:val="003766F5"/>
    <w:rsid w:val="00380C6F"/>
    <w:rsid w:val="003C53BD"/>
    <w:rsid w:val="004509EB"/>
    <w:rsid w:val="00460848"/>
    <w:rsid w:val="00490501"/>
    <w:rsid w:val="004A3C4D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45CF2"/>
    <w:rsid w:val="006505B8"/>
    <w:rsid w:val="006B62FC"/>
    <w:rsid w:val="00707198"/>
    <w:rsid w:val="007A1E37"/>
    <w:rsid w:val="007B3BD6"/>
    <w:rsid w:val="007E452C"/>
    <w:rsid w:val="00830522"/>
    <w:rsid w:val="0086377D"/>
    <w:rsid w:val="008748D6"/>
    <w:rsid w:val="008C7D3B"/>
    <w:rsid w:val="009039F8"/>
    <w:rsid w:val="009370C4"/>
    <w:rsid w:val="00944DFF"/>
    <w:rsid w:val="009A5A8D"/>
    <w:rsid w:val="009C2571"/>
    <w:rsid w:val="009D22C8"/>
    <w:rsid w:val="00A66A45"/>
    <w:rsid w:val="00A75B53"/>
    <w:rsid w:val="00AA5508"/>
    <w:rsid w:val="00AA5799"/>
    <w:rsid w:val="00AB6BEF"/>
    <w:rsid w:val="00B07043"/>
    <w:rsid w:val="00B568DD"/>
    <w:rsid w:val="00BE2B62"/>
    <w:rsid w:val="00CE3558"/>
    <w:rsid w:val="00CF552E"/>
    <w:rsid w:val="00D4518D"/>
    <w:rsid w:val="00D5284A"/>
    <w:rsid w:val="00D8192A"/>
    <w:rsid w:val="00DB0B82"/>
    <w:rsid w:val="00DE1035"/>
    <w:rsid w:val="00DE1369"/>
    <w:rsid w:val="00DE498F"/>
    <w:rsid w:val="00EB12C8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2015-11-24T00:29:00Z</dcterms:created>
  <dcterms:modified xsi:type="dcterms:W3CDTF">2015-11-24T00:37:00Z</dcterms:modified>
</cp:coreProperties>
</file>