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768FCCC8" w:rsidR="00EA7EF1" w:rsidRPr="00EA7EF1" w:rsidRDefault="009379B2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1B923C56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647A2A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École </w:t>
            </w:r>
            <w:r w:rsidR="00647A2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secondaire </w:t>
            </w:r>
            <w:r w:rsidR="00647A2A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publique Gisèle</w:t>
            </w:r>
            <w:r w:rsidR="00647A2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-</w:t>
            </w:r>
            <w:r w:rsidR="00647A2A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Lalonde</w:t>
            </w:r>
          </w:p>
          <w:p w14:paraId="67DE5C96" w14:textId="620E7583" w:rsidR="00F212A1" w:rsidRPr="00EA7EF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003CBC8B" w:rsidR="00F212A1" w:rsidRPr="00EA7EF1" w:rsidRDefault="001554BE" w:rsidP="0025587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255879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P</w:t>
            </w:r>
            <w:bookmarkStart w:id="0" w:name="_GoBack"/>
            <w:bookmarkEnd w:id="0"/>
            <w:r w:rsidR="006B4BE3" w:rsidRPr="006B4BE3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rogramme TEACCH et autres outils indispensables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973AE5E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3CEA0073" w:rsidR="00830522" w:rsidRPr="00EA7EF1" w:rsidRDefault="00A5403E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A5403E">
              <w:rPr>
                <w:rFonts w:ascii="Arial" w:eastAsia="ＭＳ 明朝" w:hAnsi="Arial" w:cs="Arial"/>
                <w:lang w:val="fr-CA"/>
              </w:rPr>
              <w:t xml:space="preserve">Décrire le programme TEACCH tel que défini par </w:t>
            </w:r>
            <w:r w:rsidR="00BC5080">
              <w:rPr>
                <w:rFonts w:ascii="Arial" w:eastAsia="ＭＳ 明朝" w:hAnsi="Arial" w:cs="Arial"/>
                <w:lang w:val="fr-CA"/>
              </w:rPr>
              <w:t>M</w:t>
            </w:r>
            <w:r w:rsidRPr="00A5403E">
              <w:rPr>
                <w:rFonts w:ascii="Arial" w:eastAsia="ＭＳ 明朝" w:hAnsi="Arial" w:cs="Arial"/>
                <w:lang w:val="fr-CA"/>
              </w:rPr>
              <w:t>onsieur Lavoie</w:t>
            </w:r>
            <w:r>
              <w:rPr>
                <w:rFonts w:ascii="Arial" w:eastAsia="ＭＳ 明朝" w:hAnsi="Arial" w:cs="Arial"/>
                <w:lang w:val="fr-CA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7FB0F9AC" w:rsidR="0004318D" w:rsidRPr="00667E4C" w:rsidRDefault="00A5403E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A5403E">
              <w:rPr>
                <w:rFonts w:ascii="Arial" w:eastAsia="ＭＳ 明朝" w:hAnsi="Arial" w:cs="Arial"/>
                <w:lang w:val="fr-CA"/>
              </w:rPr>
              <w:t>Adaptation et organisation de l’intervenant… outils indispensables. Discuter de ces deux éléments</w:t>
            </w:r>
            <w:r w:rsidR="00BC5080">
              <w:rPr>
                <w:rFonts w:ascii="Arial" w:eastAsia="ＭＳ 明朝" w:hAnsi="Arial" w:cs="Arial"/>
                <w:lang w:val="fr-FR"/>
              </w:rPr>
              <w:t> :</w:t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80E16" w:rsidRPr="006B62FC" w14:paraId="161B6E85" w14:textId="77777777" w:rsidTr="0098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887CAD8" w14:textId="71B71C5A" w:rsidR="000C1B2E" w:rsidRDefault="00980E16" w:rsidP="00980E16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1B2E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="000C1B2E" w:rsidRPr="000C1B2E">
              <w:rPr>
                <w:rFonts w:ascii="Arial" w:hAnsi="Arial" w:cs="Arial"/>
                <w:lang w:val="fr-FR"/>
              </w:rPr>
              <w:tab/>
            </w:r>
            <w:hyperlink r:id="rId8" w:history="1">
              <w:r w:rsidR="000C1B2E" w:rsidRPr="000C1B2E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https://autismcanada.org/living-with-autism/treatments/non-medical/behavioural/teacch/?lang=fr</w:t>
              </w:r>
            </w:hyperlink>
          </w:p>
          <w:p w14:paraId="3637CF60" w14:textId="790C8E2C" w:rsidR="00980E16" w:rsidRPr="000C1B2E" w:rsidRDefault="000C1B2E" w:rsidP="000C1B2E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0C1B2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Les étudiants observateurs pourraient être invités à faire une recherche au sujet du </w:t>
            </w:r>
            <w:r w:rsidRPr="000C1B2E">
              <w:rPr>
                <w:rFonts w:ascii="Arial" w:hAnsi="Arial" w:cs="Arial"/>
                <w:i/>
                <w:sz w:val="24"/>
                <w:szCs w:val="24"/>
              </w:rPr>
              <w:t>programme TEACCH</w:t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55879" w:rsidRDefault="00255879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55879" w:rsidRDefault="00255879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55879" w:rsidRPr="00CE3558" w:rsidRDefault="00255879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7F47B9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255879" w:rsidRPr="00CE3558" w:rsidRDefault="00255879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255879" w:rsidRPr="00CE3558" w:rsidRDefault="00255879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255879" w:rsidRPr="00DE1369" w:rsidRDefault="0025587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55879" w:rsidRDefault="00255879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55879" w:rsidRDefault="00255879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1B2E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212B62"/>
    <w:rsid w:val="00255879"/>
    <w:rsid w:val="002559FB"/>
    <w:rsid w:val="0026704B"/>
    <w:rsid w:val="002A41F7"/>
    <w:rsid w:val="002E2FAD"/>
    <w:rsid w:val="002E47F0"/>
    <w:rsid w:val="003650D7"/>
    <w:rsid w:val="00383B3C"/>
    <w:rsid w:val="003C53BD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47A2A"/>
    <w:rsid w:val="006505B8"/>
    <w:rsid w:val="00667E4C"/>
    <w:rsid w:val="006B4BE3"/>
    <w:rsid w:val="006B62FC"/>
    <w:rsid w:val="00707198"/>
    <w:rsid w:val="007B3BD6"/>
    <w:rsid w:val="007F47B9"/>
    <w:rsid w:val="00830522"/>
    <w:rsid w:val="0086377D"/>
    <w:rsid w:val="008748D6"/>
    <w:rsid w:val="008C7D3B"/>
    <w:rsid w:val="009370C4"/>
    <w:rsid w:val="009379B2"/>
    <w:rsid w:val="00944DFF"/>
    <w:rsid w:val="00980E16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D6AF1"/>
    <w:rsid w:val="00CE3558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utismcanada.org/living-with-autism/treatments/non-medical/behavioural/teacch/?lang=fr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cp:lastPrinted>2017-10-17T13:28:00Z</cp:lastPrinted>
  <dcterms:created xsi:type="dcterms:W3CDTF">2017-09-18T19:18:00Z</dcterms:created>
  <dcterms:modified xsi:type="dcterms:W3CDTF">2017-10-17T13:28:00Z</dcterms:modified>
</cp:coreProperties>
</file>