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11"/>
        <w:tblW w:w="5000" w:type="pct"/>
        <w:shd w:val="clear" w:color="auto" w:fill="2E74B5" w:themeFill="accent1" w:themeFillShade="BF"/>
        <w:tblLook w:val="04A0" w:firstRow="1" w:lastRow="0" w:firstColumn="1" w:lastColumn="0" w:noHBand="0" w:noVBand="1"/>
      </w:tblPr>
      <w:tblGrid>
        <w:gridCol w:w="13220"/>
      </w:tblGrid>
      <w:tr w:rsidR="00671E6E" w:rsidRPr="004A41E8" w14:paraId="2FC58E78" w14:textId="77777777" w:rsidTr="00211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2F5496" w:themeFill="accent5" w:themeFillShade="BF"/>
          </w:tcPr>
          <w:p w14:paraId="17F3DE63" w14:textId="77777777" w:rsidR="0062616F" w:rsidRDefault="00671E6E" w:rsidP="004A41E8">
            <w:pPr>
              <w:spacing w:after="0"/>
              <w:jc w:val="center"/>
              <w:rPr>
                <w:rFonts w:ascii="Arial" w:hAnsi="Arial" w:cs="Arial"/>
                <w:color w:val="FFFFCD"/>
                <w:sz w:val="32"/>
                <w:szCs w:val="32"/>
                <w:lang w:val="fr-FR"/>
              </w:rPr>
            </w:pPr>
            <w:r w:rsidRPr="00C5074A">
              <w:rPr>
                <w:rFonts w:ascii="Arial" w:hAnsi="Arial" w:cs="Arial"/>
                <w:color w:val="FFFFCD"/>
                <w:sz w:val="32"/>
                <w:szCs w:val="32"/>
                <w:lang w:val="fr-FR"/>
              </w:rPr>
              <w:t xml:space="preserve">Capsules TES </w:t>
            </w:r>
            <w:r w:rsidR="004A41E8">
              <w:rPr>
                <w:rFonts w:ascii="Arial" w:hAnsi="Arial" w:cs="Arial"/>
                <w:color w:val="FFFFCD"/>
                <w:sz w:val="32"/>
                <w:szCs w:val="32"/>
                <w:lang w:val="fr-FR"/>
              </w:rPr>
              <w:t>phase II :</w:t>
            </w:r>
          </w:p>
          <w:p w14:paraId="01A74626" w14:textId="77777777" w:rsidR="00671E6E" w:rsidRPr="00C5074A" w:rsidRDefault="0062616F" w:rsidP="004A41E8">
            <w:pPr>
              <w:spacing w:after="0"/>
              <w:jc w:val="center"/>
              <w:rPr>
                <w:rFonts w:ascii="Arial" w:hAnsi="Arial" w:cs="Arial"/>
                <w:color w:val="FFFFCD"/>
                <w:sz w:val="32"/>
                <w:szCs w:val="32"/>
                <w:lang w:val="fr-FR"/>
              </w:rPr>
            </w:pPr>
            <w:r>
              <w:rPr>
                <w:rFonts w:ascii="Arial" w:hAnsi="Arial" w:cs="Arial"/>
                <w:color w:val="FFFFCD"/>
                <w:sz w:val="32"/>
                <w:szCs w:val="32"/>
                <w:lang w:val="fr-FR"/>
              </w:rPr>
              <w:t>A</w:t>
            </w:r>
            <w:r w:rsidR="004A41E8">
              <w:rPr>
                <w:rFonts w:ascii="Arial" w:hAnsi="Arial" w:cs="Arial"/>
                <w:color w:val="FFFFCD"/>
                <w:sz w:val="32"/>
                <w:szCs w:val="32"/>
                <w:lang w:val="fr-FR"/>
              </w:rPr>
              <w:t>spects communautaires et milieu scolaire secondaire</w:t>
            </w:r>
          </w:p>
          <w:p w14:paraId="093ACC8A" w14:textId="77777777" w:rsidR="00671E6E" w:rsidRPr="00C5074A" w:rsidRDefault="004A41E8" w:rsidP="004A41E8">
            <w:pPr>
              <w:spacing w:after="0"/>
              <w:jc w:val="center"/>
              <w:rPr>
                <w:rFonts w:ascii="Arial" w:hAnsi="Arial" w:cs="Arial"/>
                <w:color w:val="FFFFCD"/>
                <w:sz w:val="32"/>
                <w:szCs w:val="32"/>
                <w:lang w:val="fr-FR"/>
              </w:rPr>
            </w:pPr>
            <w:r>
              <w:rPr>
                <w:rFonts w:ascii="Arial" w:hAnsi="Arial" w:cs="Arial"/>
                <w:color w:val="FFFFCD"/>
                <w:sz w:val="32"/>
                <w:szCs w:val="32"/>
                <w:lang w:val="fr-FR"/>
              </w:rPr>
              <w:t>Modules pédagogiques</w:t>
            </w:r>
            <w:r w:rsidR="00671E6E" w:rsidRPr="00C5074A">
              <w:rPr>
                <w:rFonts w:ascii="Arial" w:hAnsi="Arial" w:cs="Arial"/>
                <w:color w:val="FFFFCD"/>
                <w:sz w:val="32"/>
                <w:szCs w:val="32"/>
                <w:lang w:val="fr-FR"/>
              </w:rPr>
              <w:t xml:space="preserve"> rédigé</w:t>
            </w:r>
            <w:r w:rsidR="0062616F">
              <w:rPr>
                <w:rFonts w:ascii="Arial" w:hAnsi="Arial" w:cs="Arial"/>
                <w:color w:val="FFFFCD"/>
                <w:sz w:val="32"/>
                <w:szCs w:val="32"/>
                <w:lang w:val="fr-FR"/>
              </w:rPr>
              <w:t>s</w:t>
            </w:r>
            <w:r w:rsidR="00671E6E" w:rsidRPr="00C5074A">
              <w:rPr>
                <w:rFonts w:ascii="Arial" w:hAnsi="Arial" w:cs="Arial"/>
                <w:color w:val="FFFFCD"/>
                <w:sz w:val="32"/>
                <w:szCs w:val="32"/>
                <w:lang w:val="fr-FR"/>
              </w:rPr>
              <w:t xml:space="preserve"> par : Brigitte Legault</w:t>
            </w:r>
          </w:p>
        </w:tc>
      </w:tr>
    </w:tbl>
    <w:tbl>
      <w:tblPr>
        <w:tblStyle w:val="MediumList1-Accent11"/>
        <w:tblW w:w="5000" w:type="pct"/>
        <w:tblLook w:val="04A0" w:firstRow="1" w:lastRow="0" w:firstColumn="1" w:lastColumn="0" w:noHBand="0" w:noVBand="1"/>
      </w:tblPr>
      <w:tblGrid>
        <w:gridCol w:w="13220"/>
      </w:tblGrid>
      <w:tr w:rsidR="00671E6E" w:rsidRPr="004A41E8" w14:paraId="6C098B72" w14:textId="77777777" w:rsidTr="006C20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6A0A5E8" w14:textId="374A75A2" w:rsidR="00671E6E" w:rsidRPr="00C5074A" w:rsidRDefault="004A41E8" w:rsidP="00211797">
            <w:pPr>
              <w:spacing w:before="120" w:after="120"/>
              <w:jc w:val="both"/>
              <w:rPr>
                <w:rFonts w:ascii="Arial" w:hAnsi="Arial" w:cs="Arial"/>
                <w:sz w:val="24"/>
                <w:szCs w:val="24"/>
                <w:lang w:val="fr-FR"/>
              </w:rPr>
            </w:pPr>
            <w:r>
              <w:rPr>
                <w:rFonts w:ascii="Arial" w:hAnsi="Arial" w:cs="Arial"/>
                <w:sz w:val="24"/>
                <w:szCs w:val="24"/>
                <w:lang w:val="fr-FR"/>
              </w:rPr>
              <w:t xml:space="preserve">Le matériel pédagogique développé est divisé en </w:t>
            </w:r>
            <w:r w:rsidR="00980964">
              <w:rPr>
                <w:rFonts w:ascii="Arial" w:hAnsi="Arial" w:cs="Arial"/>
                <w:sz w:val="24"/>
                <w:szCs w:val="24"/>
                <w:lang w:val="fr-FR"/>
              </w:rPr>
              <w:t xml:space="preserve">sept </w:t>
            </w:r>
            <w:r>
              <w:rPr>
                <w:rFonts w:ascii="Arial" w:hAnsi="Arial" w:cs="Arial"/>
                <w:sz w:val="24"/>
                <w:szCs w:val="24"/>
                <w:lang w:val="fr-FR"/>
              </w:rPr>
              <w:t>modules</w:t>
            </w:r>
            <w:r w:rsidR="00980964">
              <w:rPr>
                <w:rFonts w:ascii="Arial" w:hAnsi="Arial" w:cs="Arial"/>
                <w:sz w:val="24"/>
                <w:szCs w:val="24"/>
                <w:lang w:val="fr-FR"/>
              </w:rPr>
              <w:t>,</w:t>
            </w:r>
            <w:r w:rsidR="000258E4">
              <w:rPr>
                <w:rFonts w:ascii="Arial" w:hAnsi="Arial" w:cs="Arial"/>
                <w:sz w:val="24"/>
                <w:szCs w:val="24"/>
                <w:lang w:val="fr-FR"/>
              </w:rPr>
              <w:t xml:space="preserve"> chacun des modules représente</w:t>
            </w:r>
            <w:r w:rsidR="00980964">
              <w:rPr>
                <w:rFonts w:ascii="Arial" w:hAnsi="Arial" w:cs="Arial"/>
                <w:sz w:val="24"/>
                <w:szCs w:val="24"/>
                <w:lang w:val="fr-FR"/>
              </w:rPr>
              <w:t xml:space="preserve"> un sujet d’entretien. </w:t>
            </w:r>
            <w:r w:rsidR="006C2031">
              <w:rPr>
                <w:rFonts w:ascii="Arial" w:hAnsi="Arial" w:cs="Arial"/>
                <w:sz w:val="24"/>
                <w:szCs w:val="24"/>
                <w:lang w:val="fr-FR"/>
              </w:rPr>
              <w:t>Au sein d’un</w:t>
            </w:r>
            <w:r w:rsidR="00980964">
              <w:rPr>
                <w:rFonts w:ascii="Arial" w:hAnsi="Arial" w:cs="Arial"/>
                <w:sz w:val="24"/>
                <w:szCs w:val="24"/>
                <w:lang w:val="fr-FR"/>
              </w:rPr>
              <w:t xml:space="preserve"> même le module, le professeur</w:t>
            </w:r>
            <w:r w:rsidR="000258E4">
              <w:rPr>
                <w:rFonts w:ascii="Arial" w:hAnsi="Arial" w:cs="Arial"/>
                <w:sz w:val="24"/>
                <w:szCs w:val="24"/>
                <w:lang w:val="fr-FR"/>
              </w:rPr>
              <w:t xml:space="preserve"> pourra choisir la grille qui co</w:t>
            </w:r>
            <w:r w:rsidR="006C2031">
              <w:rPr>
                <w:rFonts w:ascii="Arial" w:hAnsi="Arial" w:cs="Arial"/>
                <w:sz w:val="24"/>
                <w:szCs w:val="24"/>
                <w:lang w:val="fr-FR"/>
              </w:rPr>
              <w:t>nvient le mieux au thème abordé</w:t>
            </w:r>
            <w:r w:rsidR="000258E4">
              <w:rPr>
                <w:rFonts w:ascii="Arial" w:hAnsi="Arial" w:cs="Arial"/>
                <w:sz w:val="24"/>
                <w:szCs w:val="24"/>
                <w:lang w:val="fr-FR"/>
              </w:rPr>
              <w:t xml:space="preserve"> en salle de classe et </w:t>
            </w:r>
            <w:r w:rsidR="00671E6E" w:rsidRPr="00C5074A">
              <w:rPr>
                <w:rFonts w:ascii="Arial" w:hAnsi="Arial" w:cs="Arial"/>
                <w:sz w:val="24"/>
                <w:szCs w:val="24"/>
                <w:lang w:val="fr-FR"/>
              </w:rPr>
              <w:t xml:space="preserve">à utiliser lors du visionnement des capsules </w:t>
            </w:r>
            <w:r w:rsidR="00671E6E" w:rsidRPr="00C5074A">
              <w:rPr>
                <w:rFonts w:ascii="Arial" w:hAnsi="Arial" w:cs="Arial"/>
                <w:i/>
                <w:sz w:val="24"/>
                <w:szCs w:val="24"/>
                <w:lang w:val="fr-FR"/>
              </w:rPr>
              <w:t>Techniques d’éducation spécialisée</w:t>
            </w:r>
            <w:r w:rsidR="000258E4">
              <w:rPr>
                <w:rFonts w:ascii="Arial" w:hAnsi="Arial" w:cs="Arial"/>
                <w:sz w:val="24"/>
                <w:szCs w:val="24"/>
                <w:lang w:val="fr-FR"/>
              </w:rPr>
              <w:t xml:space="preserve"> (TES) </w:t>
            </w:r>
            <w:r w:rsidR="000258E4">
              <w:rPr>
                <w:rFonts w:ascii="Arial" w:hAnsi="Arial" w:cs="Arial"/>
                <w:i/>
                <w:sz w:val="24"/>
                <w:szCs w:val="24"/>
                <w:lang w:val="fr-FR"/>
              </w:rPr>
              <w:t>phase II aspects communautaires et milieu scolaire secondaire.</w:t>
            </w:r>
            <w:r w:rsidR="000258E4">
              <w:rPr>
                <w:rFonts w:ascii="Arial" w:hAnsi="Arial" w:cs="Arial"/>
                <w:sz w:val="24"/>
                <w:szCs w:val="24"/>
                <w:lang w:val="fr-FR"/>
              </w:rPr>
              <w:t xml:space="preserve"> Au total, soixante-</w:t>
            </w:r>
            <w:r w:rsidR="006C2031">
              <w:rPr>
                <w:rFonts w:ascii="Arial" w:hAnsi="Arial" w:cs="Arial"/>
                <w:sz w:val="24"/>
                <w:szCs w:val="24"/>
                <w:lang w:val="fr-FR"/>
              </w:rPr>
              <w:t xml:space="preserve">seize (76) outils d’observation d’analyse et de </w:t>
            </w:r>
            <w:r w:rsidR="000258E4">
              <w:rPr>
                <w:rFonts w:ascii="Arial" w:hAnsi="Arial" w:cs="Arial"/>
                <w:sz w:val="24"/>
                <w:szCs w:val="24"/>
                <w:lang w:val="fr-FR"/>
              </w:rPr>
              <w:t xml:space="preserve">réflexion sont mis à la disposition des professeurs et des étudiants fréquentant le programme </w:t>
            </w:r>
            <w:r w:rsidR="000258E4" w:rsidRPr="006C2031">
              <w:rPr>
                <w:rFonts w:ascii="Arial" w:hAnsi="Arial" w:cs="Arial"/>
                <w:i/>
                <w:sz w:val="24"/>
                <w:szCs w:val="24"/>
                <w:lang w:val="fr-FR"/>
              </w:rPr>
              <w:t>Techniques d’éducation spécialisée</w:t>
            </w:r>
            <w:r w:rsidR="000258E4">
              <w:rPr>
                <w:rFonts w:ascii="Arial" w:hAnsi="Arial" w:cs="Arial"/>
                <w:sz w:val="24"/>
                <w:szCs w:val="24"/>
                <w:lang w:val="fr-FR"/>
              </w:rPr>
              <w:t xml:space="preserve"> ou un domaine connexe.</w:t>
            </w:r>
            <w:r w:rsidR="00671E6E" w:rsidRPr="00C5074A">
              <w:rPr>
                <w:rFonts w:ascii="Arial" w:hAnsi="Arial" w:cs="Arial"/>
                <w:sz w:val="24"/>
                <w:szCs w:val="24"/>
                <w:lang w:val="fr-FR"/>
              </w:rPr>
              <w:t xml:space="preserve"> Les capsules, d’une courte durée, </w:t>
            </w:r>
            <w:r w:rsidR="006C2031">
              <w:rPr>
                <w:rFonts w:ascii="Arial" w:hAnsi="Arial" w:cs="Arial"/>
                <w:sz w:val="24"/>
                <w:szCs w:val="24"/>
                <w:lang w:val="fr-FR"/>
              </w:rPr>
              <w:t>abordent</w:t>
            </w:r>
            <w:r w:rsidR="000258E4">
              <w:rPr>
                <w:rFonts w:ascii="Arial" w:hAnsi="Arial" w:cs="Arial"/>
                <w:sz w:val="24"/>
                <w:szCs w:val="24"/>
                <w:lang w:val="fr-FR"/>
              </w:rPr>
              <w:t xml:space="preserve"> la </w:t>
            </w:r>
            <w:r w:rsidR="000258E4" w:rsidRPr="000258E4">
              <w:rPr>
                <w:rFonts w:ascii="Arial" w:hAnsi="Arial" w:cs="Arial"/>
                <w:i/>
                <w:sz w:val="24"/>
                <w:szCs w:val="24"/>
                <w:lang w:val="fr-FR"/>
              </w:rPr>
              <w:t>composante communautaire</w:t>
            </w:r>
            <w:r w:rsidR="000258E4">
              <w:rPr>
                <w:rFonts w:ascii="Arial" w:hAnsi="Arial" w:cs="Arial"/>
                <w:sz w:val="24"/>
                <w:szCs w:val="24"/>
                <w:lang w:val="fr-FR"/>
              </w:rPr>
              <w:t xml:space="preserve"> et </w:t>
            </w:r>
            <w:r w:rsidR="000258E4" w:rsidRPr="006F6ACC">
              <w:rPr>
                <w:rFonts w:ascii="Arial" w:hAnsi="Arial" w:cs="Arial"/>
                <w:i/>
                <w:sz w:val="24"/>
                <w:szCs w:val="24"/>
                <w:lang w:val="fr-FR"/>
              </w:rPr>
              <w:t>la composante milieu scolaire secondaire</w:t>
            </w:r>
            <w:r w:rsidR="000258E4">
              <w:rPr>
                <w:rFonts w:ascii="Arial" w:hAnsi="Arial" w:cs="Arial"/>
                <w:sz w:val="24"/>
                <w:szCs w:val="24"/>
                <w:lang w:val="fr-FR"/>
              </w:rPr>
              <w:t>. Pour se faire, des entretiens ont été réalisés auprès d’intervenants qui exercent leur profession selon une approche communautaire.</w:t>
            </w:r>
          </w:p>
        </w:tc>
      </w:tr>
      <w:tr w:rsidR="006F6ACC" w:rsidRPr="004A41E8" w14:paraId="7FA68AA4" w14:textId="77777777" w:rsidTr="00211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8" w:space="0" w:color="5B9BD5" w:themeColor="accent1"/>
              <w:bottom w:val="single" w:sz="8" w:space="0" w:color="5B9BD5" w:themeColor="accent1"/>
            </w:tcBorders>
            <w:shd w:val="clear" w:color="auto" w:fill="8EAADB" w:themeFill="accent5" w:themeFillTint="99"/>
          </w:tcPr>
          <w:p w14:paraId="45379045" w14:textId="77777777" w:rsidR="006F6ACC" w:rsidRPr="006F6ACC" w:rsidRDefault="006F6ACC" w:rsidP="006C2031">
            <w:pPr>
              <w:spacing w:before="60" w:after="60"/>
              <w:jc w:val="center"/>
              <w:rPr>
                <w:rFonts w:ascii="Arial" w:hAnsi="Arial" w:cs="Arial"/>
                <w:sz w:val="32"/>
                <w:szCs w:val="32"/>
                <w:lang w:val="fr-FR"/>
              </w:rPr>
            </w:pPr>
            <w:r>
              <w:rPr>
                <w:rFonts w:ascii="Arial" w:hAnsi="Arial" w:cs="Arial"/>
                <w:sz w:val="32"/>
                <w:szCs w:val="32"/>
                <w:lang w:val="fr-FR"/>
              </w:rPr>
              <w:t>L’éducateur spécialisé et le volet communautaire</w:t>
            </w:r>
          </w:p>
        </w:tc>
      </w:tr>
      <w:tr w:rsidR="006F6ACC" w:rsidRPr="004A41E8" w14:paraId="3194D0D1" w14:textId="77777777" w:rsidTr="00211797">
        <w:tc>
          <w:tcPr>
            <w:cnfStyle w:val="001000000000" w:firstRow="0" w:lastRow="0" w:firstColumn="1" w:lastColumn="0" w:oddVBand="0" w:evenVBand="0" w:oddHBand="0" w:evenHBand="0" w:firstRowFirstColumn="0" w:firstRowLastColumn="0" w:lastRowFirstColumn="0" w:lastRowLastColumn="0"/>
            <w:tcW w:w="5000" w:type="pct"/>
            <w:tcBorders>
              <w:top w:val="single" w:sz="8" w:space="0" w:color="5B9BD5" w:themeColor="accent1"/>
              <w:bottom w:val="single" w:sz="8" w:space="0" w:color="5B9BD5" w:themeColor="accent1"/>
            </w:tcBorders>
          </w:tcPr>
          <w:p w14:paraId="53603C36" w14:textId="020127A7" w:rsidR="00201B59" w:rsidRDefault="00A6282D" w:rsidP="00211797">
            <w:pPr>
              <w:spacing w:before="120" w:after="0"/>
              <w:ind w:firstLine="567"/>
              <w:jc w:val="both"/>
              <w:rPr>
                <w:rFonts w:ascii="Arial" w:hAnsi="Arial" w:cs="Arial"/>
                <w:b w:val="0"/>
                <w:lang w:val="fr-FR"/>
              </w:rPr>
            </w:pPr>
            <w:r w:rsidRPr="006C2031">
              <w:rPr>
                <w:rFonts w:ascii="Arial" w:hAnsi="Arial" w:cs="Arial"/>
                <w:b w:val="0"/>
                <w:lang w:val="fr-FR"/>
              </w:rPr>
              <w:t xml:space="preserve">L’intervention auprès de l’enfant </w:t>
            </w:r>
            <w:r w:rsidR="00201B59">
              <w:rPr>
                <w:rFonts w:ascii="Arial" w:hAnsi="Arial" w:cs="Arial"/>
                <w:b w:val="0"/>
                <w:lang w:val="fr-FR"/>
              </w:rPr>
              <w:t>ou</w:t>
            </w:r>
            <w:r w:rsidRPr="006C2031">
              <w:rPr>
                <w:rFonts w:ascii="Arial" w:hAnsi="Arial" w:cs="Arial"/>
                <w:b w:val="0"/>
                <w:lang w:val="fr-FR"/>
              </w:rPr>
              <w:t xml:space="preserve"> de l’adolescent ne se fait pas en vase clos</w:t>
            </w:r>
            <w:r w:rsidR="00201B59">
              <w:rPr>
                <w:rFonts w:ascii="Arial" w:hAnsi="Arial" w:cs="Arial"/>
                <w:b w:val="0"/>
                <w:lang w:val="fr-FR"/>
              </w:rPr>
              <w:t>. I</w:t>
            </w:r>
            <w:r w:rsidRPr="006C2031">
              <w:rPr>
                <w:rFonts w:ascii="Arial" w:hAnsi="Arial" w:cs="Arial"/>
                <w:b w:val="0"/>
                <w:lang w:val="fr-FR"/>
              </w:rPr>
              <w:t xml:space="preserve">l peut y avoir plusieurs intervenants qui gravitent dans la vie de </w:t>
            </w:r>
            <w:r w:rsidR="00201B59">
              <w:rPr>
                <w:rFonts w:ascii="Arial" w:hAnsi="Arial" w:cs="Arial"/>
                <w:b w:val="0"/>
                <w:lang w:val="fr-FR"/>
              </w:rPr>
              <w:t>ce</w:t>
            </w:r>
            <w:r w:rsidRPr="006C2031">
              <w:rPr>
                <w:rFonts w:ascii="Arial" w:hAnsi="Arial" w:cs="Arial"/>
                <w:b w:val="0"/>
                <w:lang w:val="fr-FR"/>
              </w:rPr>
              <w:t xml:space="preserve"> dernier et de </w:t>
            </w:r>
            <w:r w:rsidR="00201B59">
              <w:rPr>
                <w:rFonts w:ascii="Arial" w:hAnsi="Arial" w:cs="Arial"/>
                <w:b w:val="0"/>
                <w:lang w:val="fr-FR"/>
              </w:rPr>
              <w:t>sa famille.</w:t>
            </w:r>
          </w:p>
          <w:p w14:paraId="2B79FD8F" w14:textId="50802CBB" w:rsidR="00D105B3" w:rsidRDefault="006F6ACC" w:rsidP="00211797">
            <w:pPr>
              <w:spacing w:before="120" w:after="0"/>
              <w:ind w:firstLine="567"/>
              <w:jc w:val="both"/>
              <w:rPr>
                <w:rFonts w:ascii="Arial" w:hAnsi="Arial" w:cs="Arial"/>
                <w:b w:val="0"/>
                <w:lang w:val="fr-FR"/>
              </w:rPr>
            </w:pPr>
            <w:r w:rsidRPr="006C2031">
              <w:rPr>
                <w:rFonts w:ascii="Arial" w:hAnsi="Arial" w:cs="Arial"/>
                <w:b w:val="0"/>
                <w:lang w:val="fr-FR"/>
              </w:rPr>
              <w:t>L’éducateur spécia</w:t>
            </w:r>
            <w:r w:rsidR="00A6282D" w:rsidRPr="006C2031">
              <w:rPr>
                <w:rFonts w:ascii="Arial" w:hAnsi="Arial" w:cs="Arial"/>
                <w:b w:val="0"/>
                <w:lang w:val="fr-FR"/>
              </w:rPr>
              <w:t xml:space="preserve">lisé </w:t>
            </w:r>
            <w:r w:rsidR="00D105B3">
              <w:rPr>
                <w:rFonts w:ascii="Arial" w:hAnsi="Arial" w:cs="Arial"/>
                <w:b w:val="0"/>
                <w:lang w:val="fr-FR"/>
              </w:rPr>
              <w:t>(ou technicien en éducation spécialisé</w:t>
            </w:r>
            <w:r w:rsidR="008F2515">
              <w:rPr>
                <w:rFonts w:ascii="Arial" w:hAnsi="Arial" w:cs="Arial"/>
                <w:b w:val="0"/>
                <w:lang w:val="fr-FR"/>
              </w:rPr>
              <w:t>e</w:t>
            </w:r>
            <w:r w:rsidR="00D105B3">
              <w:rPr>
                <w:rFonts w:ascii="Arial" w:hAnsi="Arial" w:cs="Arial"/>
                <w:b w:val="0"/>
                <w:lang w:val="fr-FR"/>
              </w:rPr>
              <w:t xml:space="preserve"> – TES) </w:t>
            </w:r>
            <w:r w:rsidR="00A6282D" w:rsidRPr="006C2031">
              <w:rPr>
                <w:rFonts w:ascii="Arial" w:hAnsi="Arial" w:cs="Arial"/>
                <w:b w:val="0"/>
                <w:lang w:val="fr-FR"/>
              </w:rPr>
              <w:t xml:space="preserve">qui accompagne un enfant, </w:t>
            </w:r>
            <w:r w:rsidRPr="006C2031">
              <w:rPr>
                <w:rFonts w:ascii="Arial" w:hAnsi="Arial" w:cs="Arial"/>
                <w:b w:val="0"/>
                <w:lang w:val="fr-FR"/>
              </w:rPr>
              <w:t>un adolescent</w:t>
            </w:r>
            <w:r w:rsidR="00A6282D" w:rsidRPr="006C2031">
              <w:rPr>
                <w:rFonts w:ascii="Arial" w:hAnsi="Arial" w:cs="Arial"/>
                <w:b w:val="0"/>
                <w:lang w:val="fr-FR"/>
              </w:rPr>
              <w:t xml:space="preserve"> ou </w:t>
            </w:r>
            <w:r w:rsidR="00201B59">
              <w:rPr>
                <w:rFonts w:ascii="Arial" w:hAnsi="Arial" w:cs="Arial"/>
                <w:b w:val="0"/>
                <w:lang w:val="fr-FR"/>
              </w:rPr>
              <w:t>sa</w:t>
            </w:r>
            <w:r w:rsidR="00A6282D" w:rsidRPr="006C2031">
              <w:rPr>
                <w:rFonts w:ascii="Arial" w:hAnsi="Arial" w:cs="Arial"/>
                <w:b w:val="0"/>
                <w:lang w:val="fr-FR"/>
              </w:rPr>
              <w:t xml:space="preserve"> famille </w:t>
            </w:r>
            <w:r w:rsidRPr="006C2031">
              <w:rPr>
                <w:rFonts w:ascii="Arial" w:hAnsi="Arial" w:cs="Arial"/>
                <w:b w:val="0"/>
                <w:lang w:val="fr-FR"/>
              </w:rPr>
              <w:t>se doit de connaître les ressources qui existent dans la communauté afin de r</w:t>
            </w:r>
            <w:r w:rsidR="00A6282D" w:rsidRPr="006C2031">
              <w:rPr>
                <w:rFonts w:ascii="Arial" w:hAnsi="Arial" w:cs="Arial"/>
                <w:b w:val="0"/>
                <w:lang w:val="fr-FR"/>
              </w:rPr>
              <w:t>épondre à leurs besoins. D</w:t>
            </w:r>
            <w:r w:rsidR="00201B59">
              <w:rPr>
                <w:rFonts w:ascii="Arial" w:hAnsi="Arial" w:cs="Arial"/>
                <w:b w:val="0"/>
                <w:lang w:val="fr-FR"/>
              </w:rPr>
              <w:t xml:space="preserve">e ce fait, l’une des fonctions </w:t>
            </w:r>
            <w:r w:rsidRPr="006C2031">
              <w:rPr>
                <w:rFonts w:ascii="Arial" w:hAnsi="Arial" w:cs="Arial"/>
                <w:b w:val="0"/>
                <w:lang w:val="fr-FR"/>
              </w:rPr>
              <w:t>du TES est d’</w:t>
            </w:r>
            <w:r w:rsidR="00A6282D" w:rsidRPr="006C2031">
              <w:rPr>
                <w:rFonts w:ascii="Arial" w:hAnsi="Arial" w:cs="Arial"/>
                <w:b w:val="0"/>
                <w:lang w:val="fr-FR"/>
              </w:rPr>
              <w:t>être en mesure d’identifier et de référer (</w:t>
            </w:r>
            <w:r w:rsidR="00201B59">
              <w:rPr>
                <w:rFonts w:ascii="Arial" w:hAnsi="Arial" w:cs="Arial"/>
                <w:b w:val="0"/>
                <w:lang w:val="fr-FR"/>
              </w:rPr>
              <w:t>parfois même</w:t>
            </w:r>
            <w:r w:rsidR="00A6282D" w:rsidRPr="006C2031">
              <w:rPr>
                <w:rFonts w:ascii="Arial" w:hAnsi="Arial" w:cs="Arial"/>
                <w:b w:val="0"/>
                <w:lang w:val="fr-FR"/>
              </w:rPr>
              <w:t xml:space="preserve"> </w:t>
            </w:r>
            <w:r w:rsidR="00201B59">
              <w:rPr>
                <w:rFonts w:ascii="Arial" w:hAnsi="Arial" w:cs="Arial"/>
                <w:b w:val="0"/>
                <w:lang w:val="fr-FR"/>
              </w:rPr>
              <w:t>d’</w:t>
            </w:r>
            <w:r w:rsidR="00A6282D" w:rsidRPr="006C2031">
              <w:rPr>
                <w:rFonts w:ascii="Arial" w:hAnsi="Arial" w:cs="Arial"/>
                <w:b w:val="0"/>
                <w:lang w:val="fr-FR"/>
              </w:rPr>
              <w:t>accompagner) le client au service disponible dans s</w:t>
            </w:r>
            <w:r w:rsidRPr="006C2031">
              <w:rPr>
                <w:rFonts w:ascii="Arial" w:hAnsi="Arial" w:cs="Arial"/>
                <w:b w:val="0"/>
                <w:lang w:val="fr-FR"/>
              </w:rPr>
              <w:t>a communauté</w:t>
            </w:r>
            <w:r w:rsidR="00D105B3">
              <w:rPr>
                <w:rFonts w:ascii="Arial" w:hAnsi="Arial" w:cs="Arial"/>
                <w:b w:val="0"/>
                <w:lang w:val="fr-FR"/>
              </w:rPr>
              <w:t>.</w:t>
            </w:r>
          </w:p>
          <w:p w14:paraId="3321C524" w14:textId="3244D7BA" w:rsidR="006F6ACC" w:rsidRPr="006C2031" w:rsidRDefault="00A6282D" w:rsidP="00211797">
            <w:pPr>
              <w:spacing w:before="120" w:after="120"/>
              <w:ind w:firstLine="567"/>
              <w:jc w:val="both"/>
              <w:rPr>
                <w:rFonts w:ascii="Arial" w:hAnsi="Arial" w:cs="Arial"/>
                <w:b w:val="0"/>
                <w:lang w:val="fr-FR"/>
              </w:rPr>
            </w:pPr>
            <w:r w:rsidRPr="006C2031">
              <w:rPr>
                <w:rFonts w:ascii="Arial" w:hAnsi="Arial" w:cs="Arial"/>
                <w:b w:val="0"/>
                <w:lang w:val="fr-FR"/>
              </w:rPr>
              <w:t>L’accompagnement d’une personne aux prises avec des difficultés d’adaptation sera des plus pertinentes si elle vise</w:t>
            </w:r>
            <w:r w:rsidR="00201B59">
              <w:rPr>
                <w:rFonts w:ascii="Arial" w:hAnsi="Arial" w:cs="Arial"/>
                <w:b w:val="0"/>
                <w:lang w:val="fr-FR"/>
              </w:rPr>
              <w:t>,</w:t>
            </w:r>
            <w:r w:rsidRPr="006C2031">
              <w:rPr>
                <w:rFonts w:ascii="Arial" w:hAnsi="Arial" w:cs="Arial"/>
                <w:b w:val="0"/>
                <w:lang w:val="fr-FR"/>
              </w:rPr>
              <w:t xml:space="preserve"> non seulement l’adaptation du client</w:t>
            </w:r>
            <w:r w:rsidR="00201B59">
              <w:rPr>
                <w:rFonts w:ascii="Arial" w:hAnsi="Arial" w:cs="Arial"/>
                <w:b w:val="0"/>
                <w:lang w:val="fr-FR"/>
              </w:rPr>
              <w:t>,</w:t>
            </w:r>
            <w:r w:rsidRPr="006C2031">
              <w:rPr>
                <w:rFonts w:ascii="Arial" w:hAnsi="Arial" w:cs="Arial"/>
                <w:b w:val="0"/>
                <w:lang w:val="fr-FR"/>
              </w:rPr>
              <w:t xml:space="preserve"> mais également l’intégration de celle-ci au sein de sa communauté. Cet accompagnement co</w:t>
            </w:r>
            <w:r w:rsidR="00D105B3">
              <w:rPr>
                <w:rFonts w:ascii="Arial" w:hAnsi="Arial" w:cs="Arial"/>
                <w:b w:val="0"/>
                <w:lang w:val="fr-FR"/>
              </w:rPr>
              <w:t xml:space="preserve">ncerté et </w:t>
            </w:r>
            <w:r w:rsidRPr="006C2031">
              <w:rPr>
                <w:rFonts w:ascii="Arial" w:hAnsi="Arial" w:cs="Arial"/>
                <w:b w:val="0"/>
                <w:lang w:val="fr-FR"/>
              </w:rPr>
              <w:t>diversifié visera un meilleur équilibre de la personne présentant des difficultés et contribuera à un sentiment d’appartenance du client.</w:t>
            </w:r>
          </w:p>
        </w:tc>
      </w:tr>
      <w:tr w:rsidR="00211797" w:rsidRPr="004A41E8" w14:paraId="450B1572" w14:textId="77777777" w:rsidTr="006C2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8" w:space="0" w:color="5B9BD5" w:themeColor="accent1"/>
            </w:tcBorders>
          </w:tcPr>
          <w:p w14:paraId="0057D821" w14:textId="5F7BDC3F" w:rsidR="00211797" w:rsidRPr="00211797" w:rsidRDefault="00211797" w:rsidP="00211797">
            <w:pPr>
              <w:spacing w:after="0"/>
              <w:jc w:val="both"/>
              <w:rPr>
                <w:rFonts w:ascii="Arial" w:hAnsi="Arial" w:cs="Arial"/>
                <w:lang w:val="fr-FR"/>
              </w:rPr>
            </w:pPr>
            <w:r>
              <w:rPr>
                <w:rFonts w:ascii="Arial" w:hAnsi="Arial" w:cs="Arial"/>
                <w:lang w:val="fr-FR"/>
              </w:rPr>
              <w:t xml:space="preserve">Ce projet a été élaboré, rédigé et coordonné par madame Brigitte Legault, </w:t>
            </w:r>
            <w:r w:rsidRPr="00211797">
              <w:rPr>
                <w:rFonts w:ascii="Arial" w:hAnsi="Arial" w:cs="Arial"/>
                <w:lang w:val="fr-FR"/>
              </w:rPr>
              <w:t>B. Trav. soc. &amp; M. Éd.,</w:t>
            </w:r>
            <w:r>
              <w:rPr>
                <w:rFonts w:ascii="Arial" w:hAnsi="Arial" w:cs="Arial"/>
                <w:lang w:val="fr-FR"/>
              </w:rPr>
              <w:t xml:space="preserve"> </w:t>
            </w:r>
            <w:r w:rsidR="00076724">
              <w:rPr>
                <w:rFonts w:ascii="Arial" w:hAnsi="Arial" w:cs="Arial"/>
                <w:lang w:val="fr-FR"/>
              </w:rPr>
              <w:t>coordonnatrice et enseignante du</w:t>
            </w:r>
            <w:bookmarkStart w:id="0" w:name="_GoBack"/>
            <w:bookmarkEnd w:id="0"/>
            <w:r>
              <w:rPr>
                <w:rFonts w:ascii="Arial" w:hAnsi="Arial" w:cs="Arial"/>
                <w:lang w:val="fr-FR"/>
              </w:rPr>
              <w:t xml:space="preserve"> programme </w:t>
            </w:r>
            <w:r>
              <w:rPr>
                <w:rFonts w:ascii="Arial" w:hAnsi="Arial" w:cs="Arial"/>
                <w:i/>
                <w:lang w:val="fr-FR"/>
              </w:rPr>
              <w:t>Techniques d’éducation spécialisée</w:t>
            </w:r>
            <w:r>
              <w:rPr>
                <w:rFonts w:ascii="Arial" w:hAnsi="Arial" w:cs="Arial"/>
                <w:lang w:val="fr-FR"/>
              </w:rPr>
              <w:t xml:space="preserve"> au Collège La Cité.</w:t>
            </w:r>
          </w:p>
        </w:tc>
      </w:tr>
    </w:tbl>
    <w:p w14:paraId="6E562870" w14:textId="77777777" w:rsidR="00671E6E" w:rsidRPr="00C5074A" w:rsidRDefault="00671E6E" w:rsidP="00671E6E">
      <w:pPr>
        <w:numPr>
          <w:ilvl w:val="0"/>
          <w:numId w:val="3"/>
        </w:numPr>
        <w:spacing w:after="120"/>
        <w:ind w:left="357" w:hanging="357"/>
        <w:rPr>
          <w:rFonts w:ascii="Arial" w:hAnsi="Arial" w:cs="Arial"/>
          <w:lang w:val="fr-FR"/>
        </w:rPr>
      </w:pPr>
      <w:r w:rsidRPr="00C5074A">
        <w:rPr>
          <w:rFonts w:ascii="Arial" w:hAnsi="Arial" w:cs="Arial"/>
          <w:b/>
          <w:lang w:val="fr-FR"/>
        </w:rPr>
        <w:lastRenderedPageBreak/>
        <w:t>À qui s’adresse ce matériel ?</w:t>
      </w:r>
    </w:p>
    <w:p w14:paraId="7A5A480C" w14:textId="77777777" w:rsidR="00671E6E" w:rsidRPr="00C5074A" w:rsidRDefault="00671E6E" w:rsidP="00671E6E">
      <w:pPr>
        <w:numPr>
          <w:ilvl w:val="0"/>
          <w:numId w:val="1"/>
        </w:numPr>
        <w:spacing w:after="120"/>
        <w:ind w:left="714" w:hanging="357"/>
        <w:rPr>
          <w:rFonts w:ascii="Arial" w:hAnsi="Arial" w:cs="Arial"/>
          <w:b/>
          <w:lang w:val="fr-FR"/>
        </w:rPr>
      </w:pPr>
      <w:r w:rsidRPr="00C5074A">
        <w:rPr>
          <w:rFonts w:ascii="Arial" w:hAnsi="Arial" w:cs="Arial"/>
          <w:lang w:val="fr-FR"/>
        </w:rPr>
        <w:t>étudiants</w:t>
      </w:r>
      <w:r w:rsidRPr="00C5074A">
        <w:rPr>
          <w:rFonts w:ascii="Arial" w:hAnsi="Arial" w:cs="Arial"/>
          <w:b/>
          <w:lang w:val="fr-FR"/>
        </w:rPr>
        <w:t xml:space="preserve"> </w:t>
      </w:r>
      <w:r w:rsidRPr="00C5074A">
        <w:rPr>
          <w:rFonts w:ascii="Arial" w:hAnsi="Arial" w:cs="Arial"/>
          <w:lang w:val="fr-FR"/>
        </w:rPr>
        <w:t xml:space="preserve">fréquentant les programmes </w:t>
      </w:r>
      <w:r w:rsidRPr="00C5074A">
        <w:rPr>
          <w:rFonts w:ascii="Arial" w:hAnsi="Arial" w:cs="Arial"/>
          <w:i/>
          <w:lang w:val="fr-FR"/>
        </w:rPr>
        <w:t xml:space="preserve">Techniques d’éducation spécialisée </w:t>
      </w:r>
      <w:r w:rsidRPr="00C5074A">
        <w:rPr>
          <w:rFonts w:ascii="Arial" w:hAnsi="Arial" w:cs="Arial"/>
          <w:lang w:val="fr-FR"/>
        </w:rPr>
        <w:t xml:space="preserve">et </w:t>
      </w:r>
      <w:r w:rsidRPr="00C5074A">
        <w:rPr>
          <w:rFonts w:ascii="Arial" w:hAnsi="Arial" w:cs="Arial"/>
          <w:i/>
          <w:lang w:val="fr-FR"/>
        </w:rPr>
        <w:t>Éducation spécialisée </w:t>
      </w:r>
      <w:r w:rsidRPr="00C5074A">
        <w:rPr>
          <w:rFonts w:ascii="Arial" w:hAnsi="Arial" w:cs="Arial"/>
          <w:lang w:val="fr-FR"/>
        </w:rPr>
        <w:t>;</w:t>
      </w:r>
    </w:p>
    <w:p w14:paraId="748ADBD5" w14:textId="40AE1D1B" w:rsidR="000258E4" w:rsidRPr="000258E4" w:rsidRDefault="00671E6E" w:rsidP="005A14F0">
      <w:pPr>
        <w:numPr>
          <w:ilvl w:val="0"/>
          <w:numId w:val="1"/>
        </w:numPr>
        <w:spacing w:after="120"/>
        <w:ind w:left="714" w:hanging="357"/>
        <w:jc w:val="both"/>
        <w:rPr>
          <w:rFonts w:ascii="Arial" w:hAnsi="Arial" w:cs="Arial"/>
          <w:b/>
          <w:lang w:val="fr-FR"/>
        </w:rPr>
      </w:pPr>
      <w:r w:rsidRPr="00C5074A">
        <w:rPr>
          <w:rFonts w:ascii="Arial" w:hAnsi="Arial" w:cs="Arial"/>
          <w:lang w:val="fr-FR"/>
        </w:rPr>
        <w:t>étudiants fréquentant un programme connexe s’adressa</w:t>
      </w:r>
      <w:r w:rsidR="000258E4">
        <w:rPr>
          <w:rFonts w:ascii="Arial" w:hAnsi="Arial" w:cs="Arial"/>
          <w:lang w:val="fr-FR"/>
        </w:rPr>
        <w:t>nt à la clientèle des</w:t>
      </w:r>
      <w:r w:rsidRPr="00C5074A">
        <w:rPr>
          <w:rFonts w:ascii="Arial" w:hAnsi="Arial" w:cs="Arial"/>
          <w:lang w:val="fr-FR"/>
        </w:rPr>
        <w:t xml:space="preserve"> </w:t>
      </w:r>
      <w:r w:rsidR="005A14F0">
        <w:rPr>
          <w:rFonts w:ascii="Arial" w:hAnsi="Arial" w:cs="Arial"/>
          <w:lang w:val="fr-FR"/>
        </w:rPr>
        <w:t xml:space="preserve">enfants et des </w:t>
      </w:r>
      <w:r w:rsidRPr="00C5074A">
        <w:rPr>
          <w:rFonts w:ascii="Arial" w:hAnsi="Arial" w:cs="Arial"/>
          <w:lang w:val="fr-FR"/>
        </w:rPr>
        <w:t xml:space="preserve">adolescents en milieux </w:t>
      </w:r>
      <w:r w:rsidR="005A14F0">
        <w:rPr>
          <w:rFonts w:ascii="Arial" w:hAnsi="Arial" w:cs="Arial"/>
          <w:lang w:val="fr-FR"/>
        </w:rPr>
        <w:t>communautaires</w:t>
      </w:r>
      <w:r w:rsidR="006F6ACC">
        <w:rPr>
          <w:rFonts w:ascii="Arial" w:hAnsi="Arial" w:cs="Arial"/>
          <w:lang w:val="fr-FR"/>
        </w:rPr>
        <w:t> ;</w:t>
      </w:r>
    </w:p>
    <w:p w14:paraId="0E2074BD" w14:textId="77777777" w:rsidR="00671E6E" w:rsidRPr="00C5074A" w:rsidRDefault="000258E4" w:rsidP="005A14F0">
      <w:pPr>
        <w:numPr>
          <w:ilvl w:val="0"/>
          <w:numId w:val="1"/>
        </w:numPr>
        <w:spacing w:after="120"/>
        <w:ind w:left="714" w:hanging="357"/>
        <w:jc w:val="both"/>
        <w:rPr>
          <w:rFonts w:ascii="Arial" w:hAnsi="Arial" w:cs="Arial"/>
          <w:b/>
          <w:lang w:val="fr-FR"/>
        </w:rPr>
      </w:pPr>
      <w:r>
        <w:rPr>
          <w:rFonts w:ascii="Arial" w:hAnsi="Arial" w:cs="Arial"/>
          <w:lang w:val="fr-FR"/>
        </w:rPr>
        <w:t>étudiants fréquentant un programme relevant des sciences sociales et humaine</w:t>
      </w:r>
      <w:r w:rsidR="00D9195B">
        <w:rPr>
          <w:rFonts w:ascii="Arial" w:hAnsi="Arial" w:cs="Arial"/>
          <w:lang w:val="fr-FR"/>
        </w:rPr>
        <w:t>s</w:t>
      </w:r>
      <w:r>
        <w:rPr>
          <w:rFonts w:ascii="Arial" w:hAnsi="Arial" w:cs="Arial"/>
          <w:lang w:val="fr-FR"/>
        </w:rPr>
        <w:t xml:space="preserve"> et intéressés par la dimension communautaire de l’intervention.</w:t>
      </w:r>
    </w:p>
    <w:p w14:paraId="0E2B41F7" w14:textId="77777777" w:rsidR="00671E6E" w:rsidRPr="00C5074A" w:rsidRDefault="00671E6E" w:rsidP="00671E6E">
      <w:pPr>
        <w:spacing w:after="0"/>
        <w:rPr>
          <w:rFonts w:ascii="Arial" w:hAnsi="Arial" w:cs="Arial"/>
          <w:b/>
          <w:sz w:val="16"/>
          <w:szCs w:val="16"/>
          <w:lang w:val="fr-FR"/>
        </w:rPr>
      </w:pPr>
    </w:p>
    <w:p w14:paraId="2C8E6943" w14:textId="77777777" w:rsidR="00671E6E" w:rsidRPr="00C5074A" w:rsidRDefault="00671E6E" w:rsidP="00671E6E">
      <w:pPr>
        <w:numPr>
          <w:ilvl w:val="0"/>
          <w:numId w:val="3"/>
        </w:numPr>
        <w:spacing w:after="120"/>
        <w:ind w:left="357" w:hanging="357"/>
        <w:rPr>
          <w:rFonts w:ascii="Arial" w:hAnsi="Arial" w:cs="Arial"/>
          <w:b/>
          <w:lang w:val="fr-FR"/>
        </w:rPr>
      </w:pPr>
      <w:r w:rsidRPr="00C5074A">
        <w:rPr>
          <w:rFonts w:ascii="Arial" w:hAnsi="Arial" w:cs="Arial"/>
          <w:b/>
          <w:lang w:val="fr-FR"/>
        </w:rPr>
        <w:t>Quelles sont les retombées possibles ?</w:t>
      </w:r>
    </w:p>
    <w:p w14:paraId="6E690295" w14:textId="729F62BB" w:rsidR="00671E6E" w:rsidRPr="00C5074A" w:rsidRDefault="00671E6E" w:rsidP="00671E6E">
      <w:pPr>
        <w:spacing w:after="120"/>
        <w:jc w:val="both"/>
        <w:rPr>
          <w:rFonts w:ascii="Arial" w:hAnsi="Arial" w:cs="Arial"/>
          <w:b/>
          <w:lang w:val="fr-FR"/>
        </w:rPr>
      </w:pPr>
      <w:r w:rsidRPr="00C5074A">
        <w:rPr>
          <w:rFonts w:ascii="Arial" w:hAnsi="Arial" w:cs="Arial"/>
          <w:lang w:val="fr-FR"/>
        </w:rPr>
        <w:t>Ce matériel pourrait être utilisé par les milieux scolaires lors de formations du nouveau personnel en enfance en difficulté (EED), de même que lors des journées carrière (élèves intéressés par le diplôme d’études collégiales en TES). Certaines capsules pourraient être visionnées en présence de la clientèle (parents et élèves) dans le but de faciliter la compréhension du rôle de l’éducateur spécialisé en milieu scolaire</w:t>
      </w:r>
      <w:r w:rsidR="000A6786">
        <w:rPr>
          <w:rFonts w:ascii="Arial" w:hAnsi="Arial" w:cs="Arial"/>
          <w:lang w:val="fr-FR"/>
        </w:rPr>
        <w:t xml:space="preserve"> et </w:t>
      </w:r>
      <w:r w:rsidR="005A14F0">
        <w:rPr>
          <w:rFonts w:ascii="Arial" w:hAnsi="Arial" w:cs="Arial"/>
          <w:lang w:val="fr-FR"/>
        </w:rPr>
        <w:t xml:space="preserve">en </w:t>
      </w:r>
      <w:r w:rsidR="000A6786">
        <w:rPr>
          <w:rFonts w:ascii="Arial" w:hAnsi="Arial" w:cs="Arial"/>
          <w:lang w:val="fr-FR"/>
        </w:rPr>
        <w:t>milieu communautaire.</w:t>
      </w:r>
    </w:p>
    <w:p w14:paraId="4D9506C3" w14:textId="77777777" w:rsidR="00671E6E" w:rsidRPr="00C5074A" w:rsidRDefault="00671E6E" w:rsidP="00671E6E">
      <w:pPr>
        <w:spacing w:after="0"/>
        <w:rPr>
          <w:rFonts w:ascii="Arial" w:hAnsi="Arial" w:cs="Arial"/>
          <w:b/>
          <w:sz w:val="16"/>
          <w:szCs w:val="16"/>
          <w:lang w:val="fr-FR"/>
        </w:rPr>
      </w:pPr>
    </w:p>
    <w:p w14:paraId="693151C3" w14:textId="77777777" w:rsidR="00671E6E" w:rsidRPr="00C5074A" w:rsidRDefault="00671E6E" w:rsidP="00671E6E">
      <w:pPr>
        <w:numPr>
          <w:ilvl w:val="0"/>
          <w:numId w:val="3"/>
        </w:numPr>
        <w:spacing w:after="120"/>
        <w:ind w:left="357" w:hanging="357"/>
        <w:rPr>
          <w:rFonts w:ascii="Arial" w:hAnsi="Arial" w:cs="Arial"/>
          <w:b/>
          <w:lang w:val="fr-FR"/>
        </w:rPr>
      </w:pPr>
      <w:r w:rsidRPr="00C5074A">
        <w:rPr>
          <w:rFonts w:ascii="Arial" w:hAnsi="Arial" w:cs="Arial"/>
          <w:b/>
          <w:lang w:val="fr-FR"/>
        </w:rPr>
        <w:t>Dans quels cours peut-il être utilisé ?</w:t>
      </w:r>
    </w:p>
    <w:p w14:paraId="241A8766" w14:textId="77777777" w:rsidR="00671E6E" w:rsidRPr="00C5074A" w:rsidRDefault="00671E6E" w:rsidP="00671E6E">
      <w:pPr>
        <w:spacing w:after="120"/>
        <w:rPr>
          <w:rFonts w:ascii="Arial" w:hAnsi="Arial" w:cs="Arial"/>
          <w:lang w:val="fr-FR"/>
        </w:rPr>
      </w:pPr>
      <w:r w:rsidRPr="00C5074A">
        <w:rPr>
          <w:rFonts w:ascii="Arial" w:hAnsi="Arial" w:cs="Arial"/>
          <w:lang w:val="fr-FR"/>
        </w:rPr>
        <w:t>Les cours qui abordent :</w:t>
      </w:r>
    </w:p>
    <w:p w14:paraId="28C91A90" w14:textId="77777777" w:rsidR="00671E6E" w:rsidRPr="00C5074A" w:rsidRDefault="00671E6E" w:rsidP="00671E6E">
      <w:pPr>
        <w:numPr>
          <w:ilvl w:val="0"/>
          <w:numId w:val="1"/>
        </w:numPr>
        <w:spacing w:after="120"/>
        <w:ind w:left="714" w:hanging="357"/>
        <w:rPr>
          <w:rFonts w:ascii="Arial" w:hAnsi="Arial" w:cs="Arial"/>
          <w:b/>
          <w:lang w:val="fr-FR"/>
        </w:rPr>
      </w:pPr>
      <w:r w:rsidRPr="00C5074A">
        <w:rPr>
          <w:rFonts w:ascii="Arial" w:hAnsi="Arial" w:cs="Arial"/>
          <w:lang w:val="fr-FR"/>
        </w:rPr>
        <w:t xml:space="preserve">le </w:t>
      </w:r>
      <w:r w:rsidRPr="00C5074A">
        <w:rPr>
          <w:rFonts w:ascii="Arial" w:hAnsi="Arial" w:cs="Arial"/>
          <w:i/>
          <w:lang w:val="fr-FR"/>
        </w:rPr>
        <w:t>rôle et les tâches de l’éducateur spécialisé</w:t>
      </w:r>
      <w:r w:rsidRPr="00C5074A">
        <w:rPr>
          <w:rFonts w:ascii="Arial" w:hAnsi="Arial" w:cs="Arial"/>
          <w:lang w:val="fr-FR"/>
        </w:rPr>
        <w:t xml:space="preserve"> (en contexte scolaire) à l’égard de la clientèle des enfants, des adolescents et de leur famille ;</w:t>
      </w:r>
    </w:p>
    <w:p w14:paraId="460CDD3B" w14:textId="77777777" w:rsidR="00671E6E" w:rsidRPr="00C5074A" w:rsidRDefault="00671E6E" w:rsidP="00671E6E">
      <w:pPr>
        <w:numPr>
          <w:ilvl w:val="0"/>
          <w:numId w:val="1"/>
        </w:numPr>
        <w:spacing w:after="120"/>
        <w:ind w:left="714" w:hanging="357"/>
        <w:rPr>
          <w:rFonts w:ascii="Arial" w:hAnsi="Arial" w:cs="Arial"/>
          <w:i/>
          <w:lang w:val="fr-FR"/>
        </w:rPr>
      </w:pPr>
      <w:r w:rsidRPr="00C5074A">
        <w:rPr>
          <w:rFonts w:ascii="Arial" w:hAnsi="Arial" w:cs="Arial"/>
          <w:lang w:val="fr-FR"/>
        </w:rPr>
        <w:t xml:space="preserve">les étapes de la </w:t>
      </w:r>
      <w:r w:rsidRPr="00C5074A">
        <w:rPr>
          <w:rFonts w:ascii="Arial" w:hAnsi="Arial" w:cs="Arial"/>
          <w:i/>
          <w:lang w:val="fr-FR"/>
        </w:rPr>
        <w:t>relation d’aide</w:t>
      </w:r>
      <w:r w:rsidRPr="00C5074A">
        <w:rPr>
          <w:rFonts w:ascii="Arial" w:hAnsi="Arial" w:cs="Arial"/>
          <w:lang w:val="fr-FR"/>
        </w:rPr>
        <w:t> ;</w:t>
      </w:r>
    </w:p>
    <w:p w14:paraId="768FEEE1" w14:textId="77777777" w:rsidR="00671E6E" w:rsidRPr="00C5074A" w:rsidRDefault="00671E6E" w:rsidP="00671E6E">
      <w:pPr>
        <w:numPr>
          <w:ilvl w:val="0"/>
          <w:numId w:val="1"/>
        </w:numPr>
        <w:spacing w:after="120"/>
        <w:ind w:left="714" w:hanging="357"/>
        <w:rPr>
          <w:rFonts w:ascii="Arial" w:hAnsi="Arial" w:cs="Arial"/>
          <w:lang w:val="fr-FR"/>
        </w:rPr>
      </w:pPr>
      <w:r w:rsidRPr="00C5074A">
        <w:rPr>
          <w:rFonts w:ascii="Arial" w:hAnsi="Arial" w:cs="Arial"/>
          <w:lang w:val="fr-FR"/>
        </w:rPr>
        <w:t xml:space="preserve">la </w:t>
      </w:r>
      <w:r w:rsidRPr="00C5074A">
        <w:rPr>
          <w:rFonts w:ascii="Arial" w:hAnsi="Arial" w:cs="Arial"/>
          <w:i/>
          <w:lang w:val="fr-FR"/>
        </w:rPr>
        <w:t>communication</w:t>
      </w:r>
      <w:r w:rsidRPr="00C5074A">
        <w:rPr>
          <w:rFonts w:ascii="Arial" w:hAnsi="Arial" w:cs="Arial"/>
          <w:lang w:val="fr-FR"/>
        </w:rPr>
        <w:t xml:space="preserve"> entre professionnels et avec la clientèle ;</w:t>
      </w:r>
    </w:p>
    <w:p w14:paraId="0ACC34C3" w14:textId="77777777" w:rsidR="00671E6E" w:rsidRPr="00C5074A" w:rsidRDefault="00671E6E" w:rsidP="00671E6E">
      <w:pPr>
        <w:numPr>
          <w:ilvl w:val="0"/>
          <w:numId w:val="1"/>
        </w:numPr>
        <w:spacing w:after="120"/>
        <w:ind w:left="714" w:hanging="357"/>
        <w:rPr>
          <w:rFonts w:ascii="Arial" w:hAnsi="Arial" w:cs="Arial"/>
          <w:lang w:val="fr-FR"/>
        </w:rPr>
      </w:pPr>
      <w:r w:rsidRPr="00C5074A">
        <w:rPr>
          <w:rFonts w:ascii="Arial" w:hAnsi="Arial" w:cs="Arial"/>
          <w:lang w:val="fr-FR"/>
        </w:rPr>
        <w:t xml:space="preserve">la </w:t>
      </w:r>
      <w:r w:rsidRPr="00C5074A">
        <w:rPr>
          <w:rFonts w:ascii="Arial" w:hAnsi="Arial" w:cs="Arial"/>
          <w:i/>
          <w:lang w:val="fr-FR"/>
        </w:rPr>
        <w:t xml:space="preserve">préparation </w:t>
      </w:r>
      <w:r w:rsidRPr="00C5074A">
        <w:rPr>
          <w:rFonts w:ascii="Arial" w:hAnsi="Arial" w:cs="Arial"/>
          <w:lang w:val="fr-FR"/>
        </w:rPr>
        <w:t xml:space="preserve">à la fréquentation d’un </w:t>
      </w:r>
      <w:r w:rsidRPr="00C5074A">
        <w:rPr>
          <w:rFonts w:ascii="Arial" w:hAnsi="Arial" w:cs="Arial"/>
          <w:i/>
          <w:lang w:val="fr-FR"/>
        </w:rPr>
        <w:t>stage</w:t>
      </w:r>
      <w:r w:rsidRPr="00C5074A">
        <w:rPr>
          <w:rFonts w:ascii="Arial" w:hAnsi="Arial" w:cs="Arial"/>
          <w:lang w:val="fr-FR"/>
        </w:rPr>
        <w:t xml:space="preserve"> (volet pratique de la formation en éducation spécialisée) ;</w:t>
      </w:r>
    </w:p>
    <w:p w14:paraId="5710DC9A" w14:textId="77777777" w:rsidR="00671E6E" w:rsidRPr="00C5074A" w:rsidRDefault="00671E6E" w:rsidP="00671E6E">
      <w:pPr>
        <w:numPr>
          <w:ilvl w:val="0"/>
          <w:numId w:val="1"/>
        </w:numPr>
        <w:spacing w:after="120"/>
        <w:ind w:left="714" w:hanging="357"/>
        <w:rPr>
          <w:rFonts w:ascii="Arial" w:hAnsi="Arial" w:cs="Arial"/>
          <w:lang w:val="fr-FR"/>
        </w:rPr>
      </w:pPr>
      <w:r w:rsidRPr="00C5074A">
        <w:rPr>
          <w:rFonts w:ascii="Arial" w:hAnsi="Arial" w:cs="Arial"/>
          <w:lang w:val="fr-FR"/>
        </w:rPr>
        <w:t>l’</w:t>
      </w:r>
      <w:r w:rsidRPr="00C5074A">
        <w:rPr>
          <w:rFonts w:ascii="Arial" w:hAnsi="Arial" w:cs="Arial"/>
          <w:i/>
          <w:lang w:val="fr-FR"/>
        </w:rPr>
        <w:t>observation des comportements</w:t>
      </w:r>
      <w:r w:rsidRPr="00C5074A">
        <w:rPr>
          <w:rFonts w:ascii="Arial" w:hAnsi="Arial" w:cs="Arial"/>
          <w:lang w:val="fr-FR"/>
        </w:rPr>
        <w:t xml:space="preserve"> et l’analyse des données ;</w:t>
      </w:r>
    </w:p>
    <w:p w14:paraId="3CEBEFE4" w14:textId="62231471" w:rsidR="00671E6E" w:rsidRDefault="00671E6E" w:rsidP="00671E6E">
      <w:pPr>
        <w:numPr>
          <w:ilvl w:val="0"/>
          <w:numId w:val="1"/>
        </w:numPr>
        <w:spacing w:after="120"/>
        <w:ind w:left="714" w:hanging="357"/>
        <w:rPr>
          <w:rFonts w:ascii="Arial" w:hAnsi="Arial" w:cs="Arial"/>
          <w:lang w:val="fr-FR"/>
        </w:rPr>
      </w:pPr>
      <w:r w:rsidRPr="00C5074A">
        <w:rPr>
          <w:rFonts w:ascii="Arial" w:hAnsi="Arial" w:cs="Arial"/>
          <w:lang w:val="fr-FR"/>
        </w:rPr>
        <w:t xml:space="preserve">les </w:t>
      </w:r>
      <w:r w:rsidRPr="00C5074A">
        <w:rPr>
          <w:rFonts w:ascii="Arial" w:hAnsi="Arial" w:cs="Arial"/>
          <w:i/>
          <w:lang w:val="fr-FR"/>
        </w:rPr>
        <w:t>difficultés comportementales</w:t>
      </w:r>
      <w:r w:rsidRPr="00C5074A">
        <w:rPr>
          <w:rFonts w:ascii="Arial" w:hAnsi="Arial" w:cs="Arial"/>
          <w:lang w:val="fr-FR"/>
        </w:rPr>
        <w:t xml:space="preserve"> et les </w:t>
      </w:r>
      <w:r w:rsidRPr="00C5074A">
        <w:rPr>
          <w:rFonts w:ascii="Arial" w:hAnsi="Arial" w:cs="Arial"/>
          <w:i/>
          <w:lang w:val="fr-FR"/>
        </w:rPr>
        <w:t>troubles du comportement</w:t>
      </w:r>
      <w:r w:rsidRPr="00C5074A">
        <w:rPr>
          <w:rFonts w:ascii="Arial" w:hAnsi="Arial" w:cs="Arial"/>
          <w:lang w:val="fr-FR"/>
        </w:rPr>
        <w:t xml:space="preserve"> les plus courants en milieu scolaire</w:t>
      </w:r>
      <w:r w:rsidR="005A14F0">
        <w:rPr>
          <w:rFonts w:ascii="Arial" w:hAnsi="Arial" w:cs="Arial"/>
          <w:lang w:val="fr-FR"/>
        </w:rPr>
        <w:t xml:space="preserve"> ou communautaire ;</w:t>
      </w:r>
    </w:p>
    <w:p w14:paraId="425EBF8A" w14:textId="06D3573C" w:rsidR="000A6786" w:rsidRDefault="000A6786" w:rsidP="00671E6E">
      <w:pPr>
        <w:numPr>
          <w:ilvl w:val="0"/>
          <w:numId w:val="1"/>
        </w:numPr>
        <w:spacing w:after="120"/>
        <w:ind w:left="714" w:hanging="357"/>
        <w:rPr>
          <w:rFonts w:ascii="Arial" w:hAnsi="Arial" w:cs="Arial"/>
          <w:lang w:val="fr-FR"/>
        </w:rPr>
      </w:pPr>
      <w:r>
        <w:rPr>
          <w:rFonts w:ascii="Arial" w:hAnsi="Arial" w:cs="Arial"/>
          <w:lang w:val="fr-FR"/>
        </w:rPr>
        <w:t xml:space="preserve">les </w:t>
      </w:r>
      <w:r w:rsidRPr="000A6786">
        <w:rPr>
          <w:rFonts w:ascii="Arial" w:hAnsi="Arial" w:cs="Arial"/>
          <w:i/>
          <w:lang w:val="fr-FR"/>
        </w:rPr>
        <w:t>ressources communautaires</w:t>
      </w:r>
      <w:r>
        <w:rPr>
          <w:rFonts w:ascii="Arial" w:hAnsi="Arial" w:cs="Arial"/>
          <w:lang w:val="fr-FR"/>
        </w:rPr>
        <w:t xml:space="preserve"> et </w:t>
      </w:r>
      <w:r w:rsidR="005A14F0">
        <w:rPr>
          <w:rFonts w:ascii="Arial" w:hAnsi="Arial" w:cs="Arial"/>
          <w:lang w:val="fr-FR"/>
        </w:rPr>
        <w:t>l’</w:t>
      </w:r>
      <w:r>
        <w:rPr>
          <w:rFonts w:ascii="Arial" w:hAnsi="Arial" w:cs="Arial"/>
          <w:lang w:val="fr-FR"/>
        </w:rPr>
        <w:t>interprofessionnalisme ;</w:t>
      </w:r>
    </w:p>
    <w:p w14:paraId="47E6F670" w14:textId="77777777" w:rsidR="000A6786" w:rsidRPr="000A6786" w:rsidRDefault="000A6786" w:rsidP="00671E6E">
      <w:pPr>
        <w:numPr>
          <w:ilvl w:val="0"/>
          <w:numId w:val="1"/>
        </w:numPr>
        <w:spacing w:after="120"/>
        <w:ind w:left="714" w:hanging="357"/>
        <w:rPr>
          <w:rFonts w:ascii="Arial" w:hAnsi="Arial" w:cs="Arial"/>
          <w:lang w:val="fr-FR"/>
        </w:rPr>
      </w:pPr>
      <w:r>
        <w:rPr>
          <w:rFonts w:ascii="Arial" w:hAnsi="Arial" w:cs="Arial"/>
          <w:lang w:val="fr-FR"/>
        </w:rPr>
        <w:t xml:space="preserve">l’intervention en </w:t>
      </w:r>
      <w:r w:rsidRPr="000A6786">
        <w:rPr>
          <w:rFonts w:ascii="Arial" w:hAnsi="Arial" w:cs="Arial"/>
          <w:i/>
          <w:lang w:val="fr-FR"/>
        </w:rPr>
        <w:t>contexte interculturel</w:t>
      </w:r>
      <w:r>
        <w:rPr>
          <w:rFonts w:ascii="Arial" w:hAnsi="Arial" w:cs="Arial"/>
          <w:i/>
          <w:lang w:val="fr-FR"/>
        </w:rPr>
        <w:t>.</w:t>
      </w:r>
    </w:p>
    <w:p w14:paraId="0288F059" w14:textId="77777777" w:rsidR="000A6786" w:rsidRPr="00C5074A" w:rsidRDefault="000A6786" w:rsidP="000A6786">
      <w:pPr>
        <w:spacing w:after="120"/>
        <w:ind w:left="714"/>
        <w:rPr>
          <w:rFonts w:ascii="Arial" w:hAnsi="Arial" w:cs="Arial"/>
          <w:lang w:val="fr-FR"/>
        </w:rPr>
      </w:pPr>
    </w:p>
    <w:p w14:paraId="5A7928A6" w14:textId="77777777" w:rsidR="00671E6E" w:rsidRDefault="00671E6E" w:rsidP="00671E6E">
      <w:pPr>
        <w:numPr>
          <w:ilvl w:val="0"/>
          <w:numId w:val="3"/>
        </w:numPr>
        <w:spacing w:after="120"/>
        <w:ind w:left="357" w:hanging="357"/>
        <w:rPr>
          <w:rFonts w:ascii="Arial" w:eastAsiaTheme="minorHAnsi" w:hAnsi="Arial"/>
          <w:b/>
          <w:lang w:val="fr-FR"/>
        </w:rPr>
      </w:pPr>
      <w:r w:rsidRPr="00C5074A">
        <w:rPr>
          <w:rFonts w:ascii="Arial" w:eastAsiaTheme="minorHAnsi" w:hAnsi="Arial"/>
          <w:b/>
          <w:lang w:val="fr-FR"/>
        </w:rPr>
        <w:lastRenderedPageBreak/>
        <w:t>Comment utiliser le matériel didactique ?</w:t>
      </w:r>
    </w:p>
    <w:p w14:paraId="66252171" w14:textId="77777777" w:rsidR="00671E6E" w:rsidRPr="00C5074A" w:rsidRDefault="00671E6E" w:rsidP="00671E6E">
      <w:pPr>
        <w:numPr>
          <w:ilvl w:val="0"/>
          <w:numId w:val="2"/>
        </w:numPr>
        <w:spacing w:after="120"/>
        <w:ind w:hanging="357"/>
        <w:jc w:val="both"/>
        <w:rPr>
          <w:rFonts w:ascii="Arial" w:eastAsiaTheme="minorHAnsi" w:hAnsi="Arial"/>
          <w:lang w:val="fr-FR"/>
        </w:rPr>
      </w:pPr>
      <w:r w:rsidRPr="00C5074A">
        <w:rPr>
          <w:rFonts w:ascii="Arial" w:eastAsiaTheme="minorHAnsi" w:hAnsi="Arial"/>
          <w:lang w:val="fr-FR"/>
        </w:rPr>
        <w:t xml:space="preserve">Des </w:t>
      </w:r>
      <w:r w:rsidRPr="00C5074A">
        <w:rPr>
          <w:rFonts w:ascii="Arial" w:eastAsiaTheme="minorHAnsi" w:hAnsi="Arial"/>
          <w:b/>
          <w:lang w:val="fr-FR"/>
        </w:rPr>
        <w:t>questions</w:t>
      </w:r>
      <w:r w:rsidRPr="00C5074A">
        <w:rPr>
          <w:rFonts w:ascii="Arial" w:eastAsiaTheme="minorHAnsi" w:hAnsi="Arial"/>
          <w:lang w:val="fr-FR"/>
        </w:rPr>
        <w:t xml:space="preserve"> à réponse à court développement sont proposées pour chaque mise en situation.</w:t>
      </w:r>
    </w:p>
    <w:p w14:paraId="3980CE95" w14:textId="2F9E54AB" w:rsidR="000A6786" w:rsidRDefault="000A6786" w:rsidP="00671E6E">
      <w:pPr>
        <w:numPr>
          <w:ilvl w:val="0"/>
          <w:numId w:val="2"/>
        </w:numPr>
        <w:spacing w:after="120"/>
        <w:ind w:hanging="357"/>
        <w:jc w:val="both"/>
        <w:rPr>
          <w:rFonts w:ascii="Arial" w:eastAsiaTheme="minorHAnsi" w:hAnsi="Arial"/>
          <w:lang w:val="fr-FR"/>
        </w:rPr>
      </w:pPr>
      <w:r>
        <w:rPr>
          <w:rFonts w:ascii="Arial" w:eastAsiaTheme="minorHAnsi" w:hAnsi="Arial"/>
          <w:lang w:val="fr-FR"/>
        </w:rPr>
        <w:t xml:space="preserve">Une section </w:t>
      </w:r>
      <w:r w:rsidRPr="000A6786">
        <w:rPr>
          <w:rFonts w:ascii="Arial" w:eastAsiaTheme="minorHAnsi" w:hAnsi="Arial"/>
          <w:b/>
          <w:lang w:val="fr-FR"/>
        </w:rPr>
        <w:t>qu’en pensez-vous</w:t>
      </w:r>
      <w:r>
        <w:rPr>
          <w:rFonts w:ascii="Arial" w:eastAsiaTheme="minorHAnsi" w:hAnsi="Arial"/>
          <w:lang w:val="fr-FR"/>
        </w:rPr>
        <w:t xml:space="preserve"> vise à faire </w:t>
      </w:r>
      <w:r w:rsidR="008E40A0">
        <w:rPr>
          <w:rFonts w:ascii="Arial" w:eastAsiaTheme="minorHAnsi" w:hAnsi="Arial"/>
          <w:lang w:val="fr-FR"/>
        </w:rPr>
        <w:t>réfléchir le répondant sur ses actions possibles s’il était placé</w:t>
      </w:r>
      <w:r>
        <w:rPr>
          <w:rFonts w:ascii="Arial" w:eastAsiaTheme="minorHAnsi" w:hAnsi="Arial"/>
          <w:lang w:val="fr-FR"/>
        </w:rPr>
        <w:t xml:space="preserve"> devant la situation abordée dans la capsule.</w:t>
      </w:r>
    </w:p>
    <w:p w14:paraId="1D81FE80" w14:textId="7F6C0B9C" w:rsidR="00671E6E" w:rsidRPr="00C5074A" w:rsidRDefault="00671E6E" w:rsidP="00671E6E">
      <w:pPr>
        <w:numPr>
          <w:ilvl w:val="0"/>
          <w:numId w:val="2"/>
        </w:numPr>
        <w:spacing w:after="120"/>
        <w:ind w:hanging="357"/>
        <w:jc w:val="both"/>
        <w:rPr>
          <w:rFonts w:ascii="Arial" w:eastAsiaTheme="minorHAnsi" w:hAnsi="Arial"/>
          <w:lang w:val="fr-FR"/>
        </w:rPr>
      </w:pPr>
      <w:r w:rsidRPr="00C5074A">
        <w:rPr>
          <w:rFonts w:ascii="Arial" w:eastAsiaTheme="minorHAnsi" w:hAnsi="Arial"/>
          <w:lang w:val="fr-FR"/>
        </w:rPr>
        <w:t xml:space="preserve">L’étudiant en TES complète les </w:t>
      </w:r>
      <w:r w:rsidRPr="00C5074A">
        <w:rPr>
          <w:rFonts w:ascii="Arial" w:eastAsiaTheme="minorHAnsi" w:hAnsi="Arial"/>
          <w:b/>
          <w:lang w:val="fr-FR"/>
        </w:rPr>
        <w:t xml:space="preserve">grilles </w:t>
      </w:r>
      <w:r w:rsidRPr="00C5074A">
        <w:rPr>
          <w:rFonts w:ascii="Arial" w:eastAsiaTheme="minorHAnsi" w:hAnsi="Arial"/>
          <w:lang w:val="fr-FR"/>
        </w:rPr>
        <w:t>en se référant à la capsule correspondante.</w:t>
      </w:r>
    </w:p>
    <w:p w14:paraId="1F0D3C35" w14:textId="7F2005AF" w:rsidR="00671E6E" w:rsidRPr="00C5074A" w:rsidRDefault="00671E6E" w:rsidP="00671E6E">
      <w:pPr>
        <w:numPr>
          <w:ilvl w:val="0"/>
          <w:numId w:val="2"/>
        </w:numPr>
        <w:spacing w:after="120"/>
        <w:ind w:hanging="357"/>
        <w:jc w:val="both"/>
        <w:rPr>
          <w:rFonts w:ascii="Arial" w:eastAsiaTheme="minorHAnsi" w:hAnsi="Arial"/>
          <w:lang w:val="fr-FR"/>
        </w:rPr>
      </w:pPr>
      <w:r w:rsidRPr="00C5074A">
        <w:rPr>
          <w:rFonts w:ascii="Arial" w:eastAsiaTheme="minorHAnsi" w:hAnsi="Arial"/>
          <w:lang w:val="fr-FR"/>
        </w:rPr>
        <w:t xml:space="preserve">Des </w:t>
      </w:r>
      <w:r w:rsidRPr="00C5074A">
        <w:rPr>
          <w:rFonts w:ascii="Arial" w:eastAsiaTheme="minorHAnsi" w:hAnsi="Arial"/>
          <w:b/>
          <w:lang w:val="fr-FR"/>
        </w:rPr>
        <w:t xml:space="preserve">échanges </w:t>
      </w:r>
      <w:r w:rsidRPr="00C5074A">
        <w:rPr>
          <w:rFonts w:ascii="Arial" w:eastAsiaTheme="minorHAnsi" w:hAnsi="Arial"/>
          <w:lang w:val="fr-FR"/>
        </w:rPr>
        <w:t xml:space="preserve">ont lieu </w:t>
      </w:r>
      <w:r w:rsidR="000A6786" w:rsidRPr="000A6786">
        <w:rPr>
          <w:rFonts w:ascii="Arial" w:eastAsiaTheme="minorHAnsi" w:hAnsi="Arial"/>
          <w:b/>
          <w:lang w:val="fr-FR"/>
        </w:rPr>
        <w:t>en équipe de deux (2) ou</w:t>
      </w:r>
      <w:r w:rsidR="000A6786">
        <w:rPr>
          <w:rFonts w:ascii="Arial" w:eastAsiaTheme="minorHAnsi" w:hAnsi="Arial"/>
          <w:lang w:val="fr-FR"/>
        </w:rPr>
        <w:t xml:space="preserve"> </w:t>
      </w:r>
      <w:r w:rsidRPr="00C5074A">
        <w:rPr>
          <w:rFonts w:ascii="Arial" w:eastAsiaTheme="minorHAnsi" w:hAnsi="Arial"/>
          <w:b/>
          <w:lang w:val="fr-FR"/>
        </w:rPr>
        <w:t>en petits groupes</w:t>
      </w:r>
      <w:r w:rsidRPr="00C5074A">
        <w:rPr>
          <w:rFonts w:ascii="Arial" w:eastAsiaTheme="minorHAnsi" w:hAnsi="Arial"/>
          <w:lang w:val="fr-FR"/>
        </w:rPr>
        <w:t xml:space="preserve"> (analyse interjuges) à propos d</w:t>
      </w:r>
      <w:r w:rsidR="000A6786">
        <w:rPr>
          <w:rFonts w:ascii="Arial" w:eastAsiaTheme="minorHAnsi" w:hAnsi="Arial"/>
          <w:lang w:val="fr-FR"/>
        </w:rPr>
        <w:t>es formulations d’hypothèses,</w:t>
      </w:r>
      <w:r w:rsidRPr="00C5074A">
        <w:rPr>
          <w:rFonts w:ascii="Arial" w:eastAsiaTheme="minorHAnsi" w:hAnsi="Arial"/>
          <w:lang w:val="fr-FR"/>
        </w:rPr>
        <w:t xml:space="preserve"> au sujet des tâches et des fonctions de l’éducateur spé</w:t>
      </w:r>
      <w:r w:rsidR="000A6786">
        <w:rPr>
          <w:rFonts w:ascii="Arial" w:eastAsiaTheme="minorHAnsi" w:hAnsi="Arial"/>
          <w:lang w:val="fr-FR"/>
        </w:rPr>
        <w:t>cialisé ou de la re</w:t>
      </w:r>
      <w:r w:rsidR="00C5771D">
        <w:rPr>
          <w:rFonts w:ascii="Arial" w:eastAsiaTheme="minorHAnsi" w:hAnsi="Arial"/>
          <w:lang w:val="fr-FR"/>
        </w:rPr>
        <w:t>présentation qu’il se fait du</w:t>
      </w:r>
      <w:r w:rsidR="000A6786">
        <w:rPr>
          <w:rFonts w:ascii="Arial" w:eastAsiaTheme="minorHAnsi" w:hAnsi="Arial"/>
          <w:lang w:val="fr-FR"/>
        </w:rPr>
        <w:t xml:space="preserve"> problème abordé.</w:t>
      </w:r>
    </w:p>
    <w:p w14:paraId="59CB9093" w14:textId="77777777" w:rsidR="00671E6E" w:rsidRPr="00C5074A" w:rsidRDefault="00671E6E" w:rsidP="00671E6E">
      <w:pPr>
        <w:numPr>
          <w:ilvl w:val="0"/>
          <w:numId w:val="2"/>
        </w:numPr>
        <w:spacing w:after="120"/>
        <w:ind w:hanging="357"/>
        <w:jc w:val="both"/>
        <w:rPr>
          <w:rFonts w:ascii="Arial" w:eastAsiaTheme="minorHAnsi" w:hAnsi="Arial"/>
          <w:lang w:val="fr-FR"/>
        </w:rPr>
      </w:pPr>
      <w:r w:rsidRPr="00C5074A">
        <w:rPr>
          <w:rFonts w:ascii="Arial" w:eastAsiaTheme="minorHAnsi" w:hAnsi="Arial"/>
          <w:lang w:val="fr-FR"/>
        </w:rPr>
        <w:t xml:space="preserve">Des </w:t>
      </w:r>
      <w:r w:rsidRPr="00C5074A">
        <w:rPr>
          <w:rFonts w:ascii="Arial" w:eastAsiaTheme="minorHAnsi" w:hAnsi="Arial"/>
          <w:b/>
          <w:lang w:val="fr-FR"/>
        </w:rPr>
        <w:t>échanges</w:t>
      </w:r>
      <w:r w:rsidRPr="00C5074A">
        <w:rPr>
          <w:rFonts w:ascii="Arial" w:eastAsiaTheme="minorHAnsi" w:hAnsi="Arial"/>
          <w:lang w:val="fr-FR"/>
        </w:rPr>
        <w:t xml:space="preserve"> peuvent aussi être organisés </w:t>
      </w:r>
      <w:r w:rsidRPr="00C5074A">
        <w:rPr>
          <w:rFonts w:ascii="Arial" w:eastAsiaTheme="minorHAnsi" w:hAnsi="Arial"/>
          <w:b/>
          <w:lang w:val="fr-FR"/>
        </w:rPr>
        <w:t>en groupe</w:t>
      </w:r>
      <w:r w:rsidRPr="00C5074A">
        <w:rPr>
          <w:rFonts w:ascii="Arial" w:eastAsiaTheme="minorHAnsi" w:hAnsi="Arial"/>
          <w:lang w:val="fr-FR"/>
        </w:rPr>
        <w:t xml:space="preserve"> et le professeur fera le lien avec la matière vue en salle de classe.</w:t>
      </w:r>
    </w:p>
    <w:p w14:paraId="717630A4" w14:textId="77777777" w:rsidR="00671E6E" w:rsidRDefault="00671E6E" w:rsidP="00671E6E">
      <w:pPr>
        <w:numPr>
          <w:ilvl w:val="0"/>
          <w:numId w:val="2"/>
        </w:numPr>
        <w:spacing w:after="120"/>
        <w:ind w:hanging="357"/>
        <w:jc w:val="both"/>
        <w:rPr>
          <w:rFonts w:ascii="Arial" w:eastAsiaTheme="minorHAnsi" w:hAnsi="Arial"/>
          <w:lang w:val="fr-FR"/>
        </w:rPr>
      </w:pPr>
      <w:r w:rsidRPr="00C5074A">
        <w:rPr>
          <w:rFonts w:ascii="Arial" w:eastAsiaTheme="minorHAnsi" w:hAnsi="Arial"/>
          <w:lang w:val="fr-FR"/>
        </w:rPr>
        <w:t>Des grilles/outils peuvent être utilisées en guise d’</w:t>
      </w:r>
      <w:r w:rsidRPr="00C5074A">
        <w:rPr>
          <w:rFonts w:ascii="Arial" w:eastAsiaTheme="minorHAnsi" w:hAnsi="Arial"/>
          <w:b/>
          <w:lang w:val="fr-FR"/>
        </w:rPr>
        <w:t xml:space="preserve">évaluation formative </w:t>
      </w:r>
      <w:r w:rsidRPr="00C5074A">
        <w:rPr>
          <w:rFonts w:ascii="Arial" w:eastAsiaTheme="minorHAnsi" w:hAnsi="Arial"/>
          <w:lang w:val="fr-FR"/>
        </w:rPr>
        <w:t>(quiz).</w:t>
      </w:r>
    </w:p>
    <w:p w14:paraId="5E34EA3A" w14:textId="1415824C" w:rsidR="000A6786" w:rsidRPr="00C5074A" w:rsidRDefault="008E40A0" w:rsidP="00671E6E">
      <w:pPr>
        <w:numPr>
          <w:ilvl w:val="0"/>
          <w:numId w:val="2"/>
        </w:numPr>
        <w:spacing w:after="120"/>
        <w:ind w:hanging="357"/>
        <w:jc w:val="both"/>
        <w:rPr>
          <w:rFonts w:ascii="Arial" w:eastAsiaTheme="minorHAnsi" w:hAnsi="Arial"/>
          <w:lang w:val="fr-FR"/>
        </w:rPr>
      </w:pPr>
      <w:r>
        <w:rPr>
          <w:rFonts w:ascii="Arial" w:eastAsiaTheme="minorHAnsi" w:hAnsi="Arial"/>
          <w:lang w:val="fr-FR"/>
        </w:rPr>
        <w:t xml:space="preserve">Des </w:t>
      </w:r>
      <w:r w:rsidRPr="008E40A0">
        <w:rPr>
          <w:rFonts w:ascii="Arial" w:eastAsiaTheme="minorHAnsi" w:hAnsi="Arial"/>
          <w:b/>
          <w:lang w:val="fr-FR"/>
        </w:rPr>
        <w:t>sites W</w:t>
      </w:r>
      <w:r w:rsidR="00D9195B" w:rsidRPr="008E40A0">
        <w:rPr>
          <w:rFonts w:ascii="Arial" w:eastAsiaTheme="minorHAnsi" w:hAnsi="Arial"/>
          <w:b/>
          <w:lang w:val="fr-FR"/>
        </w:rPr>
        <w:t>eb</w:t>
      </w:r>
      <w:r w:rsidR="00D9195B">
        <w:rPr>
          <w:rFonts w:ascii="Arial" w:eastAsiaTheme="minorHAnsi" w:hAnsi="Arial"/>
          <w:lang w:val="fr-FR"/>
        </w:rPr>
        <w:t xml:space="preserve"> à consulter </w:t>
      </w:r>
      <w:r>
        <w:rPr>
          <w:rFonts w:ascii="Arial" w:eastAsiaTheme="minorHAnsi" w:hAnsi="Arial"/>
          <w:lang w:val="fr-FR"/>
        </w:rPr>
        <w:t xml:space="preserve">sont suggérés </w:t>
      </w:r>
      <w:r w:rsidR="00D9195B">
        <w:rPr>
          <w:rFonts w:ascii="Arial" w:eastAsiaTheme="minorHAnsi" w:hAnsi="Arial"/>
          <w:lang w:val="fr-FR"/>
        </w:rPr>
        <w:t>afin d</w:t>
      </w:r>
      <w:r>
        <w:rPr>
          <w:rFonts w:ascii="Arial" w:eastAsiaTheme="minorHAnsi" w:hAnsi="Arial"/>
          <w:lang w:val="fr-FR"/>
        </w:rPr>
        <w:t xml:space="preserve">e mieux cerner la problématique ou le </w:t>
      </w:r>
      <w:r w:rsidR="00D9195B">
        <w:rPr>
          <w:rFonts w:ascii="Arial" w:eastAsiaTheme="minorHAnsi" w:hAnsi="Arial"/>
          <w:lang w:val="fr-FR"/>
        </w:rPr>
        <w:t>phénomène abordé et pour ensuite répondre aux questions.</w:t>
      </w:r>
    </w:p>
    <w:p w14:paraId="47B1DFEE" w14:textId="31702BBB" w:rsidR="00F7253A" w:rsidRPr="00023F3E" w:rsidRDefault="00671E6E" w:rsidP="00023F3E">
      <w:pPr>
        <w:numPr>
          <w:ilvl w:val="0"/>
          <w:numId w:val="2"/>
        </w:numPr>
        <w:spacing w:after="120"/>
        <w:ind w:hanging="357"/>
        <w:jc w:val="both"/>
        <w:rPr>
          <w:rFonts w:ascii="Arial" w:eastAsiaTheme="minorHAnsi" w:hAnsi="Arial"/>
          <w:lang w:val="fr-FR"/>
        </w:rPr>
      </w:pPr>
      <w:r w:rsidRPr="00C5074A">
        <w:rPr>
          <w:rFonts w:ascii="Arial" w:eastAsiaTheme="minorHAnsi" w:hAnsi="Arial"/>
          <w:lang w:val="fr-FR"/>
        </w:rPr>
        <w:t>En savoir plus </w:t>
      </w:r>
      <w:r w:rsidRPr="00C5074A">
        <w:rPr>
          <w:rFonts w:ascii="Arial" w:eastAsiaTheme="minorHAnsi" w:hAnsi="Arial"/>
          <w:b/>
          <w:lang w:val="fr-FR"/>
        </w:rPr>
        <w:t>:</w:t>
      </w:r>
      <w:r w:rsidRPr="00C5074A">
        <w:rPr>
          <w:rFonts w:ascii="Arial" w:eastAsiaTheme="minorHAnsi" w:hAnsi="Arial"/>
          <w:lang w:val="fr-FR"/>
        </w:rPr>
        <w:t xml:space="preserve"> une </w:t>
      </w:r>
      <w:r w:rsidRPr="00C5074A">
        <w:rPr>
          <w:rFonts w:ascii="Arial" w:eastAsiaTheme="minorHAnsi" w:hAnsi="Arial"/>
          <w:b/>
          <w:lang w:val="fr-FR"/>
        </w:rPr>
        <w:t>webographie</w:t>
      </w:r>
      <w:r w:rsidRPr="00C5074A">
        <w:rPr>
          <w:rFonts w:ascii="Arial" w:eastAsiaTheme="minorHAnsi" w:hAnsi="Arial"/>
          <w:lang w:val="fr-FR"/>
        </w:rPr>
        <w:t xml:space="preserve"> pertinente au thème abordé est proposée aux étudiants qui aimeraient en connaître davantage.</w:t>
      </w:r>
    </w:p>
    <w:sectPr w:rsidR="00F7253A" w:rsidRPr="00023F3E" w:rsidSect="0062616F">
      <w:footerReference w:type="default" r:id="rId8"/>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C5E7E" w14:textId="77777777" w:rsidR="00211797" w:rsidRDefault="00211797" w:rsidP="006C2031">
      <w:pPr>
        <w:spacing w:after="0" w:line="240" w:lineRule="auto"/>
      </w:pPr>
      <w:r>
        <w:separator/>
      </w:r>
    </w:p>
  </w:endnote>
  <w:endnote w:type="continuationSeparator" w:id="0">
    <w:p w14:paraId="79572E97" w14:textId="77777777" w:rsidR="00211797" w:rsidRDefault="00211797" w:rsidP="006C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586D2" w14:textId="77777777" w:rsidR="00211797" w:rsidRPr="00495DBB" w:rsidRDefault="00211797" w:rsidP="0062616F">
    <w:pPr>
      <w:pStyle w:val="Pieddepage"/>
      <w:framePr w:wrap="around" w:vAnchor="text" w:hAnchor="margin" w:xAlign="right" w:y="1"/>
      <w:rPr>
        <w:rStyle w:val="Numrodepage"/>
        <w:rFonts w:ascii="Arial" w:hAnsi="Arial" w:cs="Arial"/>
      </w:rPr>
    </w:pPr>
    <w:r w:rsidRPr="00495DBB">
      <w:rPr>
        <w:rStyle w:val="Numrodepage"/>
        <w:rFonts w:ascii="Arial" w:hAnsi="Arial" w:cs="Arial"/>
      </w:rPr>
      <w:fldChar w:fldCharType="begin"/>
    </w:r>
    <w:r w:rsidRPr="00495DBB">
      <w:rPr>
        <w:rStyle w:val="Numrodepage"/>
        <w:rFonts w:ascii="Arial" w:hAnsi="Arial" w:cs="Arial"/>
      </w:rPr>
      <w:instrText xml:space="preserve">PAGE  </w:instrText>
    </w:r>
    <w:r w:rsidRPr="00495DBB">
      <w:rPr>
        <w:rStyle w:val="Numrodepage"/>
        <w:rFonts w:ascii="Arial" w:hAnsi="Arial" w:cs="Arial"/>
      </w:rPr>
      <w:fldChar w:fldCharType="separate"/>
    </w:r>
    <w:r w:rsidR="00DA26A8">
      <w:rPr>
        <w:rStyle w:val="Numrodepage"/>
        <w:rFonts w:ascii="Arial" w:hAnsi="Arial" w:cs="Arial"/>
        <w:noProof/>
      </w:rPr>
      <w:t>2</w:t>
    </w:r>
    <w:r w:rsidRPr="00495DBB">
      <w:rPr>
        <w:rStyle w:val="Numrodepage"/>
        <w:rFonts w:ascii="Arial" w:hAnsi="Arial" w:cs="Arial"/>
      </w:rPr>
      <w:fldChar w:fldCharType="end"/>
    </w:r>
  </w:p>
  <w:p w14:paraId="75D1F02A" w14:textId="77777777" w:rsidR="00211797" w:rsidRPr="00495DBB" w:rsidRDefault="00211797" w:rsidP="0062616F">
    <w:pPr>
      <w:pStyle w:val="Pieddepage"/>
      <w:ind w:right="360"/>
      <w:rPr>
        <w:rFonts w:ascii="Arial" w:hAnsi="Arial"/>
        <w:sz w:val="18"/>
        <w:szCs w:val="18"/>
        <w:lang w:val="fr-FR"/>
      </w:rPr>
    </w:pPr>
    <w:r w:rsidRPr="00495DBB">
      <w:rPr>
        <w:rFonts w:ascii="Arial" w:hAnsi="Arial"/>
        <w:sz w:val="18"/>
        <w:szCs w:val="18"/>
        <w:lang w:val="fr-FR"/>
      </w:rPr>
      <w:t>Brigitte Legault, coordonnatrice et professeure TES</w:t>
    </w:r>
  </w:p>
  <w:p w14:paraId="11F77F36" w14:textId="77777777" w:rsidR="00211797" w:rsidRPr="00495DBB" w:rsidRDefault="00211797" w:rsidP="0062616F">
    <w:pPr>
      <w:pStyle w:val="Pieddepage"/>
      <w:rPr>
        <w:rFonts w:ascii="Arial" w:hAnsi="Arial"/>
        <w:sz w:val="18"/>
        <w:szCs w:val="18"/>
        <w:lang w:val="fr-FR"/>
      </w:rPr>
    </w:pPr>
    <w:r>
      <w:rPr>
        <w:rFonts w:ascii="Arial" w:hAnsi="Arial"/>
        <w:sz w:val="18"/>
        <w:szCs w:val="18"/>
        <w:lang w:val="fr-FR" w:eastAsia="fr-FR"/>
      </w:rPr>
      <w:t>© La Cité 2015</w:t>
    </w:r>
  </w:p>
  <w:p w14:paraId="5ED7E925" w14:textId="77777777" w:rsidR="00211797" w:rsidRDefault="00211797" w:rsidP="0062616F">
    <w:pPr>
      <w:pStyle w:val="Pieddepage"/>
    </w:pPr>
  </w:p>
  <w:p w14:paraId="1C1828EE" w14:textId="77777777" w:rsidR="00211797" w:rsidRPr="0062616F" w:rsidRDefault="00211797" w:rsidP="0062616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88D26" w14:textId="77777777" w:rsidR="00211797" w:rsidRDefault="00211797" w:rsidP="006C2031">
      <w:pPr>
        <w:spacing w:after="0" w:line="240" w:lineRule="auto"/>
      </w:pPr>
      <w:r>
        <w:separator/>
      </w:r>
    </w:p>
  </w:footnote>
  <w:footnote w:type="continuationSeparator" w:id="0">
    <w:p w14:paraId="7A31E4CD" w14:textId="77777777" w:rsidR="00211797" w:rsidRDefault="00211797" w:rsidP="006C203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3BBB"/>
    <w:multiLevelType w:val="hybridMultilevel"/>
    <w:tmpl w:val="457E5B02"/>
    <w:lvl w:ilvl="0" w:tplc="EF96E67C">
      <w:start w:val="1"/>
      <w:numFmt w:val="decimal"/>
      <w:lvlText w:val="%1)"/>
      <w:lvlJc w:val="left"/>
      <w:pPr>
        <w:ind w:left="360" w:hanging="360"/>
      </w:pPr>
      <w:rPr>
        <w:b/>
      </w:rPr>
    </w:lvl>
    <w:lvl w:ilvl="1" w:tplc="DE4A5728">
      <w:start w:val="1"/>
      <w:numFmt w:val="decimal"/>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40007B18"/>
    <w:multiLevelType w:val="hybridMultilevel"/>
    <w:tmpl w:val="30CA1A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53DA069C"/>
    <w:multiLevelType w:val="hybridMultilevel"/>
    <w:tmpl w:val="723E1D10"/>
    <w:lvl w:ilvl="0" w:tplc="040C0017">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74FB248D"/>
    <w:multiLevelType w:val="hybridMultilevel"/>
    <w:tmpl w:val="3E7C94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6E"/>
    <w:rsid w:val="00023F3E"/>
    <w:rsid w:val="000258E4"/>
    <w:rsid w:val="00076724"/>
    <w:rsid w:val="000A6786"/>
    <w:rsid w:val="001433B2"/>
    <w:rsid w:val="00201B59"/>
    <w:rsid w:val="00211797"/>
    <w:rsid w:val="004A41E8"/>
    <w:rsid w:val="005A14F0"/>
    <w:rsid w:val="0062616F"/>
    <w:rsid w:val="00671E6E"/>
    <w:rsid w:val="006C2031"/>
    <w:rsid w:val="006F6ACC"/>
    <w:rsid w:val="007877CE"/>
    <w:rsid w:val="008E40A0"/>
    <w:rsid w:val="008F2515"/>
    <w:rsid w:val="00980964"/>
    <w:rsid w:val="00A5784D"/>
    <w:rsid w:val="00A6282D"/>
    <w:rsid w:val="00B33D0D"/>
    <w:rsid w:val="00BA4200"/>
    <w:rsid w:val="00C5771D"/>
    <w:rsid w:val="00CF62E6"/>
    <w:rsid w:val="00D105B3"/>
    <w:rsid w:val="00D9195B"/>
    <w:rsid w:val="00DA26A8"/>
    <w:rsid w:val="00F7253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0F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6E"/>
    <w:pPr>
      <w:spacing w:after="200" w:line="276" w:lineRule="auto"/>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LightList-Accent11">
    <w:name w:val="Light List - Accent 11"/>
    <w:basedOn w:val="TableauNormal"/>
    <w:uiPriority w:val="61"/>
    <w:rsid w:val="00671E6E"/>
    <w:pPr>
      <w:spacing w:after="0" w:line="240" w:lineRule="auto"/>
    </w:pPr>
    <w:rPr>
      <w:rFonts w:eastAsiaTheme="minorEastAsia"/>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MediumList1-Accent11">
    <w:name w:val="Medium List 1 - Accent 11"/>
    <w:basedOn w:val="TableauNormal"/>
    <w:uiPriority w:val="65"/>
    <w:rsid w:val="00671E6E"/>
    <w:pPr>
      <w:spacing w:after="0" w:line="240" w:lineRule="auto"/>
    </w:pPr>
    <w:rPr>
      <w:rFonts w:eastAsiaTheme="minorEastAsia"/>
      <w:color w:val="000000" w:themeColor="text1"/>
      <w:lang w:val="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styleId="En-tte">
    <w:name w:val="header"/>
    <w:basedOn w:val="Normal"/>
    <w:link w:val="En-tteCar"/>
    <w:uiPriority w:val="99"/>
    <w:unhideWhenUsed/>
    <w:rsid w:val="006C2031"/>
    <w:pPr>
      <w:tabs>
        <w:tab w:val="center" w:pos="4536"/>
        <w:tab w:val="right" w:pos="9072"/>
      </w:tabs>
      <w:spacing w:after="0" w:line="240" w:lineRule="auto"/>
    </w:pPr>
  </w:style>
  <w:style w:type="character" w:customStyle="1" w:styleId="En-tteCar">
    <w:name w:val="En-tête Car"/>
    <w:basedOn w:val="Policepardfaut"/>
    <w:link w:val="En-tte"/>
    <w:uiPriority w:val="99"/>
    <w:rsid w:val="006C2031"/>
    <w:rPr>
      <w:rFonts w:eastAsiaTheme="minorEastAsia"/>
      <w:lang w:val="en-US"/>
    </w:rPr>
  </w:style>
  <w:style w:type="paragraph" w:styleId="Pieddepage">
    <w:name w:val="footer"/>
    <w:basedOn w:val="Normal"/>
    <w:link w:val="PieddepageCar"/>
    <w:uiPriority w:val="99"/>
    <w:unhideWhenUsed/>
    <w:rsid w:val="006C20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2031"/>
    <w:rPr>
      <w:rFonts w:eastAsiaTheme="minorEastAsia"/>
      <w:lang w:val="en-US"/>
    </w:rPr>
  </w:style>
  <w:style w:type="character" w:styleId="Numrodepage">
    <w:name w:val="page number"/>
    <w:basedOn w:val="Policepardfaut"/>
    <w:uiPriority w:val="99"/>
    <w:semiHidden/>
    <w:unhideWhenUsed/>
    <w:rsid w:val="006261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6E"/>
    <w:pPr>
      <w:spacing w:after="200" w:line="276" w:lineRule="auto"/>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LightList-Accent11">
    <w:name w:val="Light List - Accent 11"/>
    <w:basedOn w:val="TableauNormal"/>
    <w:uiPriority w:val="61"/>
    <w:rsid w:val="00671E6E"/>
    <w:pPr>
      <w:spacing w:after="0" w:line="240" w:lineRule="auto"/>
    </w:pPr>
    <w:rPr>
      <w:rFonts w:eastAsiaTheme="minorEastAsia"/>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MediumList1-Accent11">
    <w:name w:val="Medium List 1 - Accent 11"/>
    <w:basedOn w:val="TableauNormal"/>
    <w:uiPriority w:val="65"/>
    <w:rsid w:val="00671E6E"/>
    <w:pPr>
      <w:spacing w:after="0" w:line="240" w:lineRule="auto"/>
    </w:pPr>
    <w:rPr>
      <w:rFonts w:eastAsiaTheme="minorEastAsia"/>
      <w:color w:val="000000" w:themeColor="text1"/>
      <w:lang w:val="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styleId="En-tte">
    <w:name w:val="header"/>
    <w:basedOn w:val="Normal"/>
    <w:link w:val="En-tteCar"/>
    <w:uiPriority w:val="99"/>
    <w:unhideWhenUsed/>
    <w:rsid w:val="006C2031"/>
    <w:pPr>
      <w:tabs>
        <w:tab w:val="center" w:pos="4536"/>
        <w:tab w:val="right" w:pos="9072"/>
      </w:tabs>
      <w:spacing w:after="0" w:line="240" w:lineRule="auto"/>
    </w:pPr>
  </w:style>
  <w:style w:type="character" w:customStyle="1" w:styleId="En-tteCar">
    <w:name w:val="En-tête Car"/>
    <w:basedOn w:val="Policepardfaut"/>
    <w:link w:val="En-tte"/>
    <w:uiPriority w:val="99"/>
    <w:rsid w:val="006C2031"/>
    <w:rPr>
      <w:rFonts w:eastAsiaTheme="minorEastAsia"/>
      <w:lang w:val="en-US"/>
    </w:rPr>
  </w:style>
  <w:style w:type="paragraph" w:styleId="Pieddepage">
    <w:name w:val="footer"/>
    <w:basedOn w:val="Normal"/>
    <w:link w:val="PieddepageCar"/>
    <w:uiPriority w:val="99"/>
    <w:unhideWhenUsed/>
    <w:rsid w:val="006C20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2031"/>
    <w:rPr>
      <w:rFonts w:eastAsiaTheme="minorEastAsia"/>
      <w:lang w:val="en-US"/>
    </w:rPr>
  </w:style>
  <w:style w:type="character" w:styleId="Numrodepage">
    <w:name w:val="page number"/>
    <w:basedOn w:val="Policepardfaut"/>
    <w:uiPriority w:val="99"/>
    <w:semiHidden/>
    <w:unhideWhenUsed/>
    <w:rsid w:val="00626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750</Words>
  <Characters>4129</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brigitte1</dc:creator>
  <cp:keywords/>
  <dc:description/>
  <cp:lastModifiedBy>Nathalie Daniélou</cp:lastModifiedBy>
  <cp:revision>11</cp:revision>
  <dcterms:created xsi:type="dcterms:W3CDTF">2015-12-07T13:28:00Z</dcterms:created>
  <dcterms:modified xsi:type="dcterms:W3CDTF">2015-12-07T21:16:00Z</dcterms:modified>
</cp:coreProperties>
</file>