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1"/>
        <w:tblW w:w="5000" w:type="pct"/>
        <w:shd w:val="clear" w:color="auto" w:fill="2E74B5" w:themeFill="accent1" w:themeFillShade="BF"/>
        <w:tblLook w:val="04A0" w:firstRow="1" w:lastRow="0" w:firstColumn="1" w:lastColumn="0" w:noHBand="0" w:noVBand="1"/>
      </w:tblPr>
      <w:tblGrid>
        <w:gridCol w:w="13176"/>
      </w:tblGrid>
      <w:tr w:rsidR="00671E6E" w:rsidRPr="004A41E8" w14:paraId="65A68788" w14:textId="77777777" w:rsidTr="00573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2E74B5" w:themeFill="accent1" w:themeFillShade="BF"/>
          </w:tcPr>
          <w:p w14:paraId="012256E9" w14:textId="77777777" w:rsidR="00671E6E" w:rsidRDefault="00671E6E" w:rsidP="005734A4">
            <w:pPr>
              <w:spacing w:after="0"/>
              <w:jc w:val="center"/>
              <w:rPr>
                <w:rFonts w:ascii="Arial" w:hAnsi="Arial" w:cs="Arial"/>
                <w:color w:val="FFFFCD"/>
                <w:sz w:val="32"/>
                <w:szCs w:val="32"/>
                <w:lang w:val="fr-FR"/>
              </w:rPr>
            </w:pPr>
            <w:r w:rsidRPr="00C5074A">
              <w:rPr>
                <w:rFonts w:ascii="Arial" w:hAnsi="Arial" w:cs="Arial"/>
                <w:color w:val="FFFFCD"/>
                <w:sz w:val="32"/>
                <w:szCs w:val="32"/>
                <w:lang w:val="fr-FR"/>
              </w:rPr>
              <w:t xml:space="preserve">Capsules TES </w:t>
            </w:r>
            <w:r w:rsidR="004A41E8">
              <w:rPr>
                <w:rFonts w:ascii="Arial" w:hAnsi="Arial" w:cs="Arial"/>
                <w:color w:val="FFFFCD"/>
                <w:sz w:val="32"/>
                <w:szCs w:val="32"/>
                <w:lang w:val="fr-FR"/>
              </w:rPr>
              <w:t>phase II</w:t>
            </w:r>
            <w:r w:rsidR="005734A4">
              <w:rPr>
                <w:rFonts w:ascii="Arial" w:hAnsi="Arial" w:cs="Arial"/>
                <w:color w:val="FFFFCD"/>
                <w:sz w:val="32"/>
                <w:szCs w:val="32"/>
                <w:lang w:val="fr-FR"/>
              </w:rPr>
              <w:t>I</w:t>
            </w:r>
            <w:r w:rsidR="004A41E8">
              <w:rPr>
                <w:rFonts w:ascii="Arial" w:hAnsi="Arial" w:cs="Arial"/>
                <w:color w:val="FFFFCD"/>
                <w:sz w:val="32"/>
                <w:szCs w:val="32"/>
                <w:lang w:val="fr-FR"/>
              </w:rPr>
              <w:t xml:space="preserve"> : </w:t>
            </w:r>
            <w:r w:rsidR="005734A4">
              <w:rPr>
                <w:rFonts w:ascii="Arial" w:hAnsi="Arial" w:cs="Arial"/>
                <w:color w:val="FFFFCD"/>
                <w:sz w:val="32"/>
                <w:szCs w:val="32"/>
                <w:lang w:val="fr-FR"/>
              </w:rPr>
              <w:t>Intervention des TES</w:t>
            </w:r>
          </w:p>
          <w:p w14:paraId="1D6CE736" w14:textId="77777777" w:rsidR="005734A4" w:rsidRPr="005734A4" w:rsidRDefault="005734A4" w:rsidP="005734A4">
            <w:pPr>
              <w:spacing w:after="0"/>
              <w:jc w:val="center"/>
              <w:rPr>
                <w:rFonts w:ascii="Arial" w:hAnsi="Arial" w:cs="Arial"/>
                <w:color w:val="FFFFCD"/>
                <w:sz w:val="32"/>
                <w:szCs w:val="32"/>
                <w:lang w:val="fr-CA"/>
              </w:rPr>
            </w:pPr>
            <w:r>
              <w:rPr>
                <w:rFonts w:ascii="Arial" w:hAnsi="Arial" w:cs="Arial"/>
                <w:color w:val="FFFFCD"/>
                <w:sz w:val="32"/>
                <w:szCs w:val="32"/>
                <w:lang w:val="fr-FR"/>
              </w:rPr>
              <w:t xml:space="preserve">auprès des enfants </w:t>
            </w:r>
            <w:r w:rsidR="007F681F">
              <w:rPr>
                <w:rFonts w:ascii="Arial" w:hAnsi="Arial" w:cs="Arial"/>
                <w:color w:val="FFFFCD"/>
                <w:sz w:val="32"/>
                <w:szCs w:val="32"/>
                <w:lang w:val="fr-FR"/>
              </w:rPr>
              <w:t>atteints</w:t>
            </w:r>
            <w:r>
              <w:rPr>
                <w:rFonts w:ascii="Arial" w:hAnsi="Arial" w:cs="Arial"/>
                <w:color w:val="FFFFCD"/>
                <w:sz w:val="32"/>
                <w:szCs w:val="32"/>
                <w:lang w:val="fr-FR"/>
              </w:rPr>
              <w:t xml:space="preserve"> d</w:t>
            </w:r>
            <w:r w:rsidR="007F681F">
              <w:rPr>
                <w:rFonts w:ascii="Arial" w:hAnsi="Arial" w:cs="Arial"/>
                <w:color w:val="FFFFCD"/>
                <w:sz w:val="32"/>
                <w:szCs w:val="32"/>
                <w:lang w:val="fr-FR"/>
              </w:rPr>
              <w:t>’</w:t>
            </w:r>
            <w:r>
              <w:rPr>
                <w:rFonts w:ascii="Arial" w:hAnsi="Arial" w:cs="Arial"/>
                <w:color w:val="FFFFCD"/>
                <w:sz w:val="32"/>
                <w:szCs w:val="32"/>
                <w:lang w:val="fr-FR"/>
              </w:rPr>
              <w:t>u</w:t>
            </w:r>
            <w:r w:rsidR="007F681F">
              <w:rPr>
                <w:rFonts w:ascii="Arial" w:hAnsi="Arial" w:cs="Arial"/>
                <w:color w:val="FFFFCD"/>
                <w:sz w:val="32"/>
                <w:szCs w:val="32"/>
                <w:lang w:val="fr-FR"/>
              </w:rPr>
              <w:t>n</w:t>
            </w:r>
            <w:r>
              <w:rPr>
                <w:rFonts w:ascii="Arial" w:hAnsi="Arial" w:cs="Arial"/>
                <w:color w:val="FFFFCD"/>
                <w:sz w:val="32"/>
                <w:szCs w:val="32"/>
                <w:lang w:val="fr-FR"/>
              </w:rPr>
              <w:t xml:space="preserve"> </w:t>
            </w:r>
            <w:r>
              <w:rPr>
                <w:rFonts w:ascii="Arial" w:hAnsi="Arial" w:cs="Arial"/>
                <w:color w:val="FFFFCD"/>
                <w:sz w:val="32"/>
                <w:szCs w:val="32"/>
                <w:lang w:val="fr-CA"/>
              </w:rPr>
              <w:t>trouble</w:t>
            </w:r>
            <w:r w:rsidRPr="005734A4">
              <w:rPr>
                <w:rFonts w:ascii="Arial" w:hAnsi="Arial" w:cs="Arial"/>
                <w:color w:val="FFFFCD"/>
                <w:sz w:val="32"/>
                <w:szCs w:val="32"/>
                <w:lang w:val="fr-CA"/>
              </w:rPr>
              <w:t xml:space="preserve"> du spectre autistique</w:t>
            </w:r>
          </w:p>
          <w:p w14:paraId="75EECFCB" w14:textId="57443C35" w:rsidR="00671E6E" w:rsidRPr="00C5074A" w:rsidRDefault="004A41E8" w:rsidP="004A41E8">
            <w:pPr>
              <w:spacing w:after="0"/>
              <w:jc w:val="center"/>
              <w:rPr>
                <w:rFonts w:ascii="Arial" w:hAnsi="Arial" w:cs="Arial"/>
                <w:color w:val="FFFFCD"/>
                <w:sz w:val="32"/>
                <w:szCs w:val="32"/>
                <w:lang w:val="fr-FR"/>
              </w:rPr>
            </w:pPr>
            <w:r>
              <w:rPr>
                <w:rFonts w:ascii="Arial" w:hAnsi="Arial" w:cs="Arial"/>
                <w:color w:val="FFFFCD"/>
                <w:sz w:val="32"/>
                <w:szCs w:val="32"/>
                <w:lang w:val="fr-FR"/>
              </w:rPr>
              <w:t>Modules pédagogiques</w:t>
            </w:r>
            <w:r w:rsidR="00671E6E" w:rsidRPr="00C5074A">
              <w:rPr>
                <w:rFonts w:ascii="Arial" w:hAnsi="Arial" w:cs="Arial"/>
                <w:color w:val="FFFFCD"/>
                <w:sz w:val="32"/>
                <w:szCs w:val="32"/>
                <w:lang w:val="fr-FR"/>
              </w:rPr>
              <w:t xml:space="preserve"> rédigé</w:t>
            </w:r>
            <w:r w:rsidR="00F93F7B">
              <w:rPr>
                <w:rFonts w:ascii="Arial" w:hAnsi="Arial" w:cs="Arial"/>
                <w:color w:val="FFFFCD"/>
                <w:sz w:val="32"/>
                <w:szCs w:val="32"/>
                <w:lang w:val="fr-FR"/>
              </w:rPr>
              <w:t>s</w:t>
            </w:r>
            <w:r w:rsidR="00671E6E" w:rsidRPr="00C5074A">
              <w:rPr>
                <w:rFonts w:ascii="Arial" w:hAnsi="Arial" w:cs="Arial"/>
                <w:color w:val="FFFFCD"/>
                <w:sz w:val="32"/>
                <w:szCs w:val="32"/>
                <w:lang w:val="fr-FR"/>
              </w:rPr>
              <w:t xml:space="preserve"> par : Brigitte Legault</w:t>
            </w:r>
          </w:p>
        </w:tc>
      </w:tr>
    </w:tbl>
    <w:p w14:paraId="40AA5A7A" w14:textId="77777777" w:rsidR="00671E6E" w:rsidRPr="00C5074A" w:rsidRDefault="00671E6E" w:rsidP="00671E6E">
      <w:pPr>
        <w:spacing w:after="0"/>
        <w:ind w:left="357"/>
        <w:rPr>
          <w:rFonts w:ascii="Arial" w:hAnsi="Arial" w:cs="Arial"/>
          <w:sz w:val="16"/>
          <w:szCs w:val="16"/>
          <w:lang w:val="fr-FR"/>
        </w:rPr>
      </w:pPr>
    </w:p>
    <w:tbl>
      <w:tblPr>
        <w:tblStyle w:val="MediumList1-Accent11"/>
        <w:tblW w:w="5000" w:type="pct"/>
        <w:tblLook w:val="04A0" w:firstRow="1" w:lastRow="0" w:firstColumn="1" w:lastColumn="0" w:noHBand="0" w:noVBand="1"/>
      </w:tblPr>
      <w:tblGrid>
        <w:gridCol w:w="13176"/>
      </w:tblGrid>
      <w:tr w:rsidR="00671E6E" w:rsidRPr="004A41E8" w14:paraId="43A6E5D1" w14:textId="77777777" w:rsidTr="00573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25DCDA4" w14:textId="449ABF55" w:rsidR="00671E6E" w:rsidRPr="00C5074A" w:rsidRDefault="004A41E8" w:rsidP="00F93F7B">
            <w:pPr>
              <w:jc w:val="both"/>
              <w:rPr>
                <w:rFonts w:ascii="Arial" w:hAnsi="Arial" w:cs="Arial"/>
                <w:sz w:val="24"/>
                <w:szCs w:val="24"/>
                <w:lang w:val="fr-FR"/>
              </w:rPr>
            </w:pPr>
            <w:r>
              <w:rPr>
                <w:rFonts w:ascii="Arial" w:hAnsi="Arial" w:cs="Arial"/>
                <w:sz w:val="24"/>
                <w:szCs w:val="24"/>
                <w:lang w:val="fr-FR"/>
              </w:rPr>
              <w:t xml:space="preserve">Le matériel pédagogique développé est divisé en </w:t>
            </w:r>
            <w:r w:rsidR="00DA7FC2">
              <w:rPr>
                <w:rFonts w:ascii="Arial" w:hAnsi="Arial" w:cs="Arial"/>
                <w:sz w:val="24"/>
                <w:szCs w:val="24"/>
                <w:lang w:val="fr-FR"/>
              </w:rPr>
              <w:t>cinq</w:t>
            </w:r>
            <w:r w:rsidR="00980964">
              <w:rPr>
                <w:rFonts w:ascii="Arial" w:hAnsi="Arial" w:cs="Arial"/>
                <w:sz w:val="24"/>
                <w:szCs w:val="24"/>
                <w:lang w:val="fr-FR"/>
              </w:rPr>
              <w:t xml:space="preserve"> </w:t>
            </w:r>
            <w:r>
              <w:rPr>
                <w:rFonts w:ascii="Arial" w:hAnsi="Arial" w:cs="Arial"/>
                <w:sz w:val="24"/>
                <w:szCs w:val="24"/>
                <w:lang w:val="fr-FR"/>
              </w:rPr>
              <w:t>modules</w:t>
            </w:r>
            <w:r w:rsidR="00E055E0">
              <w:rPr>
                <w:rFonts w:ascii="Arial" w:hAnsi="Arial" w:cs="Arial"/>
                <w:sz w:val="24"/>
                <w:szCs w:val="24"/>
                <w:lang w:val="fr-FR"/>
              </w:rPr>
              <w:t xml:space="preserve"> et</w:t>
            </w:r>
            <w:r w:rsidR="000258E4">
              <w:rPr>
                <w:rFonts w:ascii="Arial" w:hAnsi="Arial" w:cs="Arial"/>
                <w:sz w:val="24"/>
                <w:szCs w:val="24"/>
                <w:lang w:val="fr-FR"/>
              </w:rPr>
              <w:t xml:space="preserve"> chacun représente</w:t>
            </w:r>
            <w:r w:rsidR="00980964">
              <w:rPr>
                <w:rFonts w:ascii="Arial" w:hAnsi="Arial" w:cs="Arial"/>
                <w:sz w:val="24"/>
                <w:szCs w:val="24"/>
                <w:lang w:val="fr-FR"/>
              </w:rPr>
              <w:t xml:space="preserve"> un</w:t>
            </w:r>
            <w:r w:rsidR="00DA7FC2">
              <w:rPr>
                <w:rFonts w:ascii="Arial" w:hAnsi="Arial" w:cs="Arial"/>
                <w:sz w:val="24"/>
                <w:szCs w:val="24"/>
                <w:lang w:val="fr-FR"/>
              </w:rPr>
              <w:t>e</w:t>
            </w:r>
            <w:r w:rsidR="00980964">
              <w:rPr>
                <w:rFonts w:ascii="Arial" w:hAnsi="Arial" w:cs="Arial"/>
                <w:sz w:val="24"/>
                <w:szCs w:val="24"/>
                <w:lang w:val="fr-FR"/>
              </w:rPr>
              <w:t xml:space="preserve"> </w:t>
            </w:r>
            <w:r w:rsidR="00DA7FC2">
              <w:rPr>
                <w:rFonts w:ascii="Arial" w:hAnsi="Arial" w:cs="Arial"/>
                <w:sz w:val="24"/>
                <w:szCs w:val="24"/>
                <w:lang w:val="fr-FR"/>
              </w:rPr>
              <w:t>série</w:t>
            </w:r>
            <w:r w:rsidR="00980964">
              <w:rPr>
                <w:rFonts w:ascii="Arial" w:hAnsi="Arial" w:cs="Arial"/>
                <w:sz w:val="24"/>
                <w:szCs w:val="24"/>
                <w:lang w:val="fr-FR"/>
              </w:rPr>
              <w:t xml:space="preserve"> d’entretien</w:t>
            </w:r>
            <w:r w:rsidR="00E055E0">
              <w:rPr>
                <w:rFonts w:ascii="Arial" w:hAnsi="Arial" w:cs="Arial"/>
                <w:sz w:val="24"/>
                <w:szCs w:val="24"/>
                <w:lang w:val="fr-FR"/>
              </w:rPr>
              <w:t>s</w:t>
            </w:r>
            <w:r w:rsidR="00DA7FC2">
              <w:rPr>
                <w:rFonts w:ascii="Arial" w:hAnsi="Arial" w:cs="Arial"/>
                <w:sz w:val="24"/>
                <w:szCs w:val="24"/>
                <w:lang w:val="fr-FR"/>
              </w:rPr>
              <w:t xml:space="preserve"> avec un intervenant. En salle de classe, l</w:t>
            </w:r>
            <w:r w:rsidR="00980964">
              <w:rPr>
                <w:rFonts w:ascii="Arial" w:hAnsi="Arial" w:cs="Arial"/>
                <w:sz w:val="24"/>
                <w:szCs w:val="24"/>
                <w:lang w:val="fr-FR"/>
              </w:rPr>
              <w:t>e professeur</w:t>
            </w:r>
            <w:r w:rsidR="000258E4">
              <w:rPr>
                <w:rFonts w:ascii="Arial" w:hAnsi="Arial" w:cs="Arial"/>
                <w:sz w:val="24"/>
                <w:szCs w:val="24"/>
                <w:lang w:val="fr-FR"/>
              </w:rPr>
              <w:t xml:space="preserve"> pourra choisir la grille qui co</w:t>
            </w:r>
            <w:r w:rsidR="00DA7FC2">
              <w:rPr>
                <w:rFonts w:ascii="Arial" w:hAnsi="Arial" w:cs="Arial"/>
                <w:sz w:val="24"/>
                <w:szCs w:val="24"/>
                <w:lang w:val="fr-FR"/>
              </w:rPr>
              <w:t>nvient le mieux au thème abordé</w:t>
            </w:r>
            <w:r w:rsidR="000258E4">
              <w:rPr>
                <w:rFonts w:ascii="Arial" w:hAnsi="Arial" w:cs="Arial"/>
                <w:sz w:val="24"/>
                <w:szCs w:val="24"/>
                <w:lang w:val="fr-FR"/>
              </w:rPr>
              <w:t xml:space="preserve"> en salle de classe et par le fait même </w:t>
            </w:r>
            <w:r w:rsidR="00671E6E" w:rsidRPr="00C5074A">
              <w:rPr>
                <w:rFonts w:ascii="Arial" w:hAnsi="Arial" w:cs="Arial"/>
                <w:sz w:val="24"/>
                <w:szCs w:val="24"/>
                <w:lang w:val="fr-FR"/>
              </w:rPr>
              <w:t xml:space="preserve">à utiliser lors du visionnement des capsules </w:t>
            </w:r>
            <w:r w:rsidR="00671E6E" w:rsidRPr="00C5074A">
              <w:rPr>
                <w:rFonts w:ascii="Arial" w:hAnsi="Arial" w:cs="Arial"/>
                <w:i/>
                <w:sz w:val="24"/>
                <w:szCs w:val="24"/>
                <w:lang w:val="fr-FR"/>
              </w:rPr>
              <w:t>Techniques d’éducation spécialisée</w:t>
            </w:r>
            <w:r w:rsidR="000258E4">
              <w:rPr>
                <w:rFonts w:ascii="Arial" w:hAnsi="Arial" w:cs="Arial"/>
                <w:sz w:val="24"/>
                <w:szCs w:val="24"/>
                <w:lang w:val="fr-FR"/>
              </w:rPr>
              <w:t xml:space="preserve"> (TES) </w:t>
            </w:r>
            <w:r w:rsidR="000258E4">
              <w:rPr>
                <w:rFonts w:ascii="Arial" w:hAnsi="Arial" w:cs="Arial"/>
                <w:i/>
                <w:sz w:val="24"/>
                <w:szCs w:val="24"/>
                <w:lang w:val="fr-FR"/>
              </w:rPr>
              <w:t>phase II</w:t>
            </w:r>
            <w:r w:rsidR="00DA7FC2">
              <w:rPr>
                <w:rFonts w:ascii="Arial" w:hAnsi="Arial" w:cs="Arial"/>
                <w:i/>
                <w:sz w:val="24"/>
                <w:szCs w:val="24"/>
                <w:lang w:val="fr-FR"/>
              </w:rPr>
              <w:t>I</w:t>
            </w:r>
            <w:r w:rsidR="000258E4">
              <w:rPr>
                <w:rFonts w:ascii="Arial" w:hAnsi="Arial" w:cs="Arial"/>
                <w:i/>
                <w:sz w:val="24"/>
                <w:szCs w:val="24"/>
                <w:lang w:val="fr-FR"/>
              </w:rPr>
              <w:t>.</w:t>
            </w:r>
            <w:r w:rsidR="000258E4">
              <w:rPr>
                <w:rFonts w:ascii="Arial" w:hAnsi="Arial" w:cs="Arial"/>
                <w:sz w:val="24"/>
                <w:szCs w:val="24"/>
                <w:lang w:val="fr-FR"/>
              </w:rPr>
              <w:t xml:space="preserve"> Au total, </w:t>
            </w:r>
            <w:r w:rsidR="007F681F">
              <w:rPr>
                <w:rFonts w:ascii="Arial" w:hAnsi="Arial" w:cs="Arial"/>
                <w:sz w:val="24"/>
                <w:szCs w:val="24"/>
                <w:lang w:val="fr-FR"/>
              </w:rPr>
              <w:t>quarante-neuf (49</w:t>
            </w:r>
            <w:r w:rsidR="000258E4">
              <w:rPr>
                <w:rFonts w:ascii="Arial" w:hAnsi="Arial" w:cs="Arial"/>
                <w:sz w:val="24"/>
                <w:szCs w:val="24"/>
                <w:lang w:val="fr-FR"/>
              </w:rPr>
              <w:t>) outils d’observation/analyse/réflexion sont mis à la disposition des professeurs et des étudiants fréquentant le programme Techniques d’éducation spécialisée ou un domaine connexe.</w:t>
            </w:r>
            <w:r w:rsidR="00671E6E" w:rsidRPr="00C5074A">
              <w:rPr>
                <w:rFonts w:ascii="Arial" w:hAnsi="Arial" w:cs="Arial"/>
                <w:sz w:val="24"/>
                <w:szCs w:val="24"/>
                <w:lang w:val="fr-FR"/>
              </w:rPr>
              <w:t xml:space="preserve"> Les capsules</w:t>
            </w:r>
            <w:r w:rsidR="007F681F">
              <w:rPr>
                <w:rFonts w:ascii="Arial" w:hAnsi="Arial" w:cs="Arial"/>
                <w:sz w:val="24"/>
                <w:szCs w:val="24"/>
                <w:lang w:val="fr-FR"/>
              </w:rPr>
              <w:t xml:space="preserve"> vidéo</w:t>
            </w:r>
            <w:r w:rsidR="00671E6E" w:rsidRPr="00C5074A">
              <w:rPr>
                <w:rFonts w:ascii="Arial" w:hAnsi="Arial" w:cs="Arial"/>
                <w:sz w:val="24"/>
                <w:szCs w:val="24"/>
                <w:lang w:val="fr-FR"/>
              </w:rPr>
              <w:t>, d’une durée</w:t>
            </w:r>
            <w:r w:rsidR="007F681F">
              <w:rPr>
                <w:rFonts w:ascii="Arial" w:hAnsi="Arial" w:cs="Arial"/>
                <w:sz w:val="24"/>
                <w:szCs w:val="24"/>
                <w:lang w:val="fr-FR"/>
              </w:rPr>
              <w:t xml:space="preserve"> moyenne de cinq à sept minutes</w:t>
            </w:r>
            <w:r w:rsidR="00671E6E" w:rsidRPr="00C5074A">
              <w:rPr>
                <w:rFonts w:ascii="Arial" w:hAnsi="Arial" w:cs="Arial"/>
                <w:sz w:val="24"/>
                <w:szCs w:val="24"/>
                <w:lang w:val="fr-FR"/>
              </w:rPr>
              <w:t xml:space="preserve">, </w:t>
            </w:r>
            <w:r w:rsidR="007F681F">
              <w:rPr>
                <w:rFonts w:ascii="Arial" w:hAnsi="Arial" w:cs="Arial"/>
                <w:sz w:val="24"/>
                <w:szCs w:val="24"/>
                <w:lang w:val="fr-FR"/>
              </w:rPr>
              <w:t>présentent</w:t>
            </w:r>
            <w:r w:rsidR="000258E4">
              <w:rPr>
                <w:rFonts w:ascii="Arial" w:hAnsi="Arial" w:cs="Arial"/>
                <w:sz w:val="24"/>
                <w:szCs w:val="24"/>
                <w:lang w:val="fr-FR"/>
              </w:rPr>
              <w:t xml:space="preserve"> </w:t>
            </w:r>
            <w:r w:rsidR="00D00C14">
              <w:rPr>
                <w:rFonts w:ascii="Arial" w:hAnsi="Arial" w:cs="Arial"/>
                <w:sz w:val="24"/>
                <w:szCs w:val="24"/>
                <w:lang w:val="fr-FR"/>
              </w:rPr>
              <w:t xml:space="preserve">les </w:t>
            </w:r>
            <w:r w:rsidR="00D00C14">
              <w:rPr>
                <w:rFonts w:ascii="Arial" w:hAnsi="Arial" w:cs="Arial"/>
                <w:i/>
                <w:sz w:val="24"/>
                <w:szCs w:val="24"/>
                <w:lang w:val="fr-FR"/>
              </w:rPr>
              <w:t>contextes d</w:t>
            </w:r>
            <w:bookmarkStart w:id="0" w:name="_GoBack"/>
            <w:bookmarkEnd w:id="0"/>
            <w:r w:rsidR="007F681F">
              <w:rPr>
                <w:rFonts w:ascii="Arial" w:hAnsi="Arial" w:cs="Arial"/>
                <w:i/>
                <w:sz w:val="24"/>
                <w:szCs w:val="24"/>
                <w:lang w:val="fr-FR"/>
              </w:rPr>
              <w:t>’intervention auprès des enfants atteints d’un trouble du spectre autistique</w:t>
            </w:r>
            <w:r w:rsidR="000258E4">
              <w:rPr>
                <w:rFonts w:ascii="Arial" w:hAnsi="Arial" w:cs="Arial"/>
                <w:sz w:val="24"/>
                <w:szCs w:val="24"/>
                <w:lang w:val="fr-FR"/>
              </w:rPr>
              <w:t xml:space="preserve">. Pour se faire, </w:t>
            </w:r>
            <w:r w:rsidR="007D488B">
              <w:rPr>
                <w:rFonts w:ascii="Arial" w:hAnsi="Arial" w:cs="Arial"/>
                <w:sz w:val="24"/>
                <w:szCs w:val="24"/>
                <w:lang w:val="fr-FR"/>
              </w:rPr>
              <w:t>nous avons recueilli les témoignages d’enseignants et d’une parente dans des écoles proches d’Ottawa</w:t>
            </w:r>
            <w:r w:rsidR="000258E4">
              <w:rPr>
                <w:rFonts w:ascii="Arial" w:hAnsi="Arial" w:cs="Arial"/>
                <w:sz w:val="24"/>
                <w:szCs w:val="24"/>
                <w:lang w:val="fr-FR"/>
              </w:rPr>
              <w:t>.</w:t>
            </w:r>
          </w:p>
        </w:tc>
      </w:tr>
      <w:tr w:rsidR="006F6ACC" w:rsidRPr="004A41E8" w14:paraId="3A9E26C3" w14:textId="77777777" w:rsidTr="00573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4CB6993" w14:textId="5462A7ED" w:rsidR="006F6ACC" w:rsidRPr="006F6ACC" w:rsidRDefault="006F6ACC" w:rsidP="00906FA4">
            <w:pPr>
              <w:spacing w:after="0"/>
              <w:jc w:val="center"/>
              <w:rPr>
                <w:rFonts w:ascii="Arial" w:hAnsi="Arial" w:cs="Arial"/>
                <w:sz w:val="32"/>
                <w:szCs w:val="32"/>
                <w:lang w:val="fr-FR"/>
              </w:rPr>
            </w:pPr>
            <w:r>
              <w:rPr>
                <w:rFonts w:ascii="Arial" w:hAnsi="Arial" w:cs="Arial"/>
                <w:sz w:val="32"/>
                <w:szCs w:val="32"/>
                <w:lang w:val="fr-FR"/>
              </w:rPr>
              <w:t xml:space="preserve">L’éducateur spécialisé et </w:t>
            </w:r>
            <w:r w:rsidR="00906FA4">
              <w:rPr>
                <w:rFonts w:ascii="Arial" w:hAnsi="Arial" w:cs="Arial"/>
                <w:sz w:val="32"/>
                <w:szCs w:val="32"/>
                <w:lang w:val="fr-FR"/>
              </w:rPr>
              <w:t>l’intervention auprès d’une clientèle spécialisée</w:t>
            </w:r>
          </w:p>
        </w:tc>
      </w:tr>
      <w:tr w:rsidR="006F6ACC" w:rsidRPr="004A41E8" w14:paraId="58279DF9" w14:textId="77777777" w:rsidTr="005734A4">
        <w:tc>
          <w:tcPr>
            <w:cnfStyle w:val="001000000000" w:firstRow="0" w:lastRow="0" w:firstColumn="1" w:lastColumn="0" w:oddVBand="0" w:evenVBand="0" w:oddHBand="0" w:evenHBand="0" w:firstRowFirstColumn="0" w:firstRowLastColumn="0" w:lastRowFirstColumn="0" w:lastRowLastColumn="0"/>
            <w:tcW w:w="5000" w:type="pct"/>
          </w:tcPr>
          <w:p w14:paraId="0BE9C95A" w14:textId="77777777" w:rsidR="002C544C" w:rsidRDefault="00906FA4" w:rsidP="00F7244A">
            <w:pPr>
              <w:spacing w:after="0"/>
              <w:jc w:val="both"/>
              <w:rPr>
                <w:rFonts w:ascii="Arial" w:hAnsi="Arial" w:cs="Arial"/>
                <w:sz w:val="24"/>
                <w:szCs w:val="24"/>
                <w:lang w:val="fr-CA"/>
              </w:rPr>
            </w:pPr>
            <w:r>
              <w:rPr>
                <w:rFonts w:ascii="Arial" w:hAnsi="Arial" w:cs="Arial"/>
                <w:sz w:val="24"/>
                <w:szCs w:val="24"/>
                <w:lang w:val="fr-FR"/>
              </w:rPr>
              <w:t xml:space="preserve">L’accompagnement </w:t>
            </w:r>
            <w:r w:rsidR="00A6282D">
              <w:rPr>
                <w:rFonts w:ascii="Arial" w:hAnsi="Arial" w:cs="Arial"/>
                <w:sz w:val="24"/>
                <w:szCs w:val="24"/>
                <w:lang w:val="fr-FR"/>
              </w:rPr>
              <w:t xml:space="preserve">de l’enfant </w:t>
            </w:r>
            <w:r w:rsidR="000C2263">
              <w:rPr>
                <w:rFonts w:ascii="Arial" w:hAnsi="Arial" w:cs="Arial"/>
                <w:sz w:val="24"/>
                <w:szCs w:val="24"/>
                <w:lang w:val="fr-FR"/>
              </w:rPr>
              <w:t>ou</w:t>
            </w:r>
            <w:r w:rsidR="00A6282D">
              <w:rPr>
                <w:rFonts w:ascii="Arial" w:hAnsi="Arial" w:cs="Arial"/>
                <w:sz w:val="24"/>
                <w:szCs w:val="24"/>
                <w:lang w:val="fr-FR"/>
              </w:rPr>
              <w:t xml:space="preserve"> de l’adolescent</w:t>
            </w:r>
            <w:r>
              <w:rPr>
                <w:rFonts w:ascii="Arial" w:hAnsi="Arial" w:cs="Arial"/>
                <w:sz w:val="24"/>
                <w:szCs w:val="24"/>
                <w:lang w:val="fr-FR"/>
              </w:rPr>
              <w:t xml:space="preserve"> atteint d’un trouble</w:t>
            </w:r>
            <w:r w:rsidR="00A6282D">
              <w:rPr>
                <w:rFonts w:ascii="Arial" w:hAnsi="Arial" w:cs="Arial"/>
                <w:sz w:val="24"/>
                <w:szCs w:val="24"/>
                <w:lang w:val="fr-FR"/>
              </w:rPr>
              <w:t xml:space="preserve"> </w:t>
            </w:r>
            <w:r>
              <w:rPr>
                <w:rFonts w:ascii="Arial" w:hAnsi="Arial" w:cs="Arial"/>
                <w:sz w:val="24"/>
                <w:szCs w:val="24"/>
                <w:lang w:val="fr-FR"/>
              </w:rPr>
              <w:t xml:space="preserve">du spectre autistique implique </w:t>
            </w:r>
            <w:r w:rsidR="000C2263">
              <w:rPr>
                <w:rFonts w:ascii="Arial" w:hAnsi="Arial" w:cs="Arial"/>
                <w:sz w:val="24"/>
                <w:szCs w:val="24"/>
                <w:lang w:val="fr-FR"/>
              </w:rPr>
              <w:t>la collaboration</w:t>
            </w:r>
            <w:r>
              <w:rPr>
                <w:rFonts w:ascii="Arial" w:hAnsi="Arial" w:cs="Arial"/>
                <w:sz w:val="24"/>
                <w:szCs w:val="24"/>
                <w:lang w:val="fr-FR"/>
              </w:rPr>
              <w:t xml:space="preserve"> de</w:t>
            </w:r>
            <w:r w:rsidR="000C2263">
              <w:rPr>
                <w:rFonts w:ascii="Arial" w:hAnsi="Arial" w:cs="Arial"/>
                <w:sz w:val="24"/>
                <w:szCs w:val="24"/>
                <w:lang w:val="fr-FR"/>
              </w:rPr>
              <w:t xml:space="preserve"> plusieurs intervenants</w:t>
            </w:r>
            <w:r w:rsidR="00A6282D">
              <w:rPr>
                <w:rFonts w:ascii="Arial" w:hAnsi="Arial" w:cs="Arial"/>
                <w:sz w:val="24"/>
                <w:szCs w:val="24"/>
                <w:lang w:val="fr-FR"/>
              </w:rPr>
              <w:t xml:space="preserve">. </w:t>
            </w:r>
            <w:r w:rsidR="00FF38D9">
              <w:rPr>
                <w:rFonts w:ascii="Arial" w:hAnsi="Arial" w:cs="Arial"/>
                <w:sz w:val="24"/>
                <w:szCs w:val="24"/>
                <w:lang w:val="fr-FR"/>
              </w:rPr>
              <w:t>Il existe un</w:t>
            </w:r>
            <w:r w:rsidR="00975A26">
              <w:rPr>
                <w:rFonts w:ascii="Arial" w:hAnsi="Arial" w:cs="Arial"/>
                <w:sz w:val="24"/>
                <w:szCs w:val="24"/>
                <w:lang w:val="fr-FR"/>
              </w:rPr>
              <w:t>e</w:t>
            </w:r>
            <w:r w:rsidR="00FF38D9">
              <w:rPr>
                <w:rFonts w:ascii="Arial" w:hAnsi="Arial" w:cs="Arial"/>
                <w:sz w:val="24"/>
                <w:szCs w:val="24"/>
                <w:lang w:val="fr-FR"/>
              </w:rPr>
              <w:t xml:space="preserve"> large </w:t>
            </w:r>
            <w:r w:rsidR="00975A26">
              <w:rPr>
                <w:rFonts w:ascii="Arial" w:hAnsi="Arial" w:cs="Arial"/>
                <w:sz w:val="24"/>
                <w:szCs w:val="24"/>
                <w:lang w:val="fr-FR"/>
              </w:rPr>
              <w:t>gamme</w:t>
            </w:r>
            <w:r w:rsidR="00FF38D9">
              <w:rPr>
                <w:rFonts w:ascii="Arial" w:hAnsi="Arial" w:cs="Arial"/>
                <w:sz w:val="24"/>
                <w:szCs w:val="24"/>
                <w:lang w:val="fr-FR"/>
              </w:rPr>
              <w:t xml:space="preserve"> </w:t>
            </w:r>
            <w:r w:rsidR="00975A26">
              <w:rPr>
                <w:rFonts w:ascii="Arial" w:hAnsi="Arial" w:cs="Arial"/>
                <w:sz w:val="24"/>
                <w:szCs w:val="24"/>
                <w:lang w:val="fr-CA"/>
              </w:rPr>
              <w:t>de</w:t>
            </w:r>
            <w:r w:rsidR="00FF38D9" w:rsidRPr="00FF38D9">
              <w:rPr>
                <w:rFonts w:ascii="Arial" w:hAnsi="Arial" w:cs="Arial"/>
                <w:sz w:val="24"/>
                <w:szCs w:val="24"/>
                <w:lang w:val="fr-CA"/>
              </w:rPr>
              <w:t xml:space="preserve"> manifestations et </w:t>
            </w:r>
            <w:r w:rsidR="00975A26">
              <w:rPr>
                <w:rFonts w:ascii="Arial" w:hAnsi="Arial" w:cs="Arial"/>
                <w:sz w:val="24"/>
                <w:szCs w:val="24"/>
                <w:lang w:val="fr-CA"/>
              </w:rPr>
              <w:t>d’</w:t>
            </w:r>
            <w:r w:rsidR="00FF38D9" w:rsidRPr="00FF38D9">
              <w:rPr>
                <w:rFonts w:ascii="Arial" w:hAnsi="Arial" w:cs="Arial"/>
                <w:sz w:val="24"/>
                <w:szCs w:val="24"/>
                <w:lang w:val="fr-CA"/>
              </w:rPr>
              <w:t>évolution</w:t>
            </w:r>
            <w:r w:rsidR="00975A26">
              <w:rPr>
                <w:rFonts w:ascii="Arial" w:hAnsi="Arial" w:cs="Arial"/>
                <w:sz w:val="24"/>
                <w:szCs w:val="24"/>
                <w:lang w:val="fr-CA"/>
              </w:rPr>
              <w:t xml:space="preserve"> des troubles envahissant du développement. </w:t>
            </w:r>
            <w:r w:rsidR="00975A26">
              <w:rPr>
                <w:rFonts w:ascii="Arial" w:hAnsi="Arial" w:cs="Arial"/>
                <w:sz w:val="24"/>
                <w:szCs w:val="24"/>
                <w:lang w:val="fr-FR"/>
              </w:rPr>
              <w:t xml:space="preserve">L’éducateur spécialisé qui </w:t>
            </w:r>
            <w:r w:rsidR="00B02FF4">
              <w:rPr>
                <w:rFonts w:ascii="Arial" w:hAnsi="Arial" w:cs="Arial"/>
                <w:sz w:val="24"/>
                <w:szCs w:val="24"/>
                <w:lang w:val="fr-FR"/>
              </w:rPr>
              <w:t>intervient auprès</w:t>
            </w:r>
            <w:r w:rsidR="00975A26">
              <w:rPr>
                <w:rFonts w:ascii="Arial" w:hAnsi="Arial" w:cs="Arial"/>
                <w:sz w:val="24"/>
                <w:szCs w:val="24"/>
                <w:lang w:val="fr-FR"/>
              </w:rPr>
              <w:t xml:space="preserve"> </w:t>
            </w:r>
            <w:r w:rsidR="00B02FF4">
              <w:rPr>
                <w:rFonts w:ascii="Arial" w:hAnsi="Arial" w:cs="Arial"/>
                <w:sz w:val="24"/>
                <w:szCs w:val="24"/>
                <w:lang w:val="fr-FR"/>
              </w:rPr>
              <w:t>d’</w:t>
            </w:r>
            <w:r w:rsidR="00975A26">
              <w:rPr>
                <w:rFonts w:ascii="Arial" w:hAnsi="Arial" w:cs="Arial"/>
                <w:sz w:val="24"/>
                <w:szCs w:val="24"/>
                <w:lang w:val="fr-FR"/>
              </w:rPr>
              <w:t xml:space="preserve">un enfant, un adolescent et la famille </w:t>
            </w:r>
            <w:r w:rsidR="00B02FF4">
              <w:rPr>
                <w:rFonts w:ascii="Arial" w:hAnsi="Arial" w:cs="Arial"/>
                <w:sz w:val="24"/>
                <w:szCs w:val="24"/>
                <w:lang w:val="fr-FR"/>
              </w:rPr>
              <w:t xml:space="preserve">devra offrir </w:t>
            </w:r>
            <w:r w:rsidR="00B02FF4" w:rsidRPr="00B02FF4">
              <w:rPr>
                <w:rFonts w:ascii="Arial" w:hAnsi="Arial" w:cs="Arial"/>
                <w:sz w:val="24"/>
                <w:szCs w:val="24"/>
                <w:lang w:val="fr-CA"/>
              </w:rPr>
              <w:t xml:space="preserve">un accompagnement adapté </w:t>
            </w:r>
            <w:r w:rsidR="00B02FF4">
              <w:rPr>
                <w:rFonts w:ascii="Arial" w:hAnsi="Arial" w:cs="Arial"/>
                <w:sz w:val="24"/>
                <w:szCs w:val="24"/>
                <w:lang w:val="fr-CA"/>
              </w:rPr>
              <w:t xml:space="preserve">pour </w:t>
            </w:r>
            <w:r w:rsidR="00B02FF4" w:rsidRPr="00B02FF4">
              <w:rPr>
                <w:rFonts w:ascii="Arial" w:hAnsi="Arial" w:cs="Arial"/>
                <w:sz w:val="24"/>
                <w:szCs w:val="24"/>
                <w:lang w:val="fr-CA"/>
              </w:rPr>
              <w:t xml:space="preserve">augmenter significativement </w:t>
            </w:r>
            <w:r w:rsidR="00F7244A" w:rsidRPr="00B02FF4">
              <w:rPr>
                <w:rFonts w:ascii="Arial" w:hAnsi="Arial" w:cs="Arial"/>
                <w:sz w:val="24"/>
                <w:szCs w:val="24"/>
                <w:lang w:val="fr-CA"/>
              </w:rPr>
              <w:t>la communication</w:t>
            </w:r>
            <w:r w:rsidR="00F7244A">
              <w:rPr>
                <w:rFonts w:ascii="Arial" w:hAnsi="Arial" w:cs="Arial"/>
                <w:sz w:val="24"/>
                <w:szCs w:val="24"/>
                <w:lang w:val="fr-CA"/>
              </w:rPr>
              <w:t>,</w:t>
            </w:r>
            <w:r w:rsidR="00F7244A" w:rsidRPr="00B02FF4">
              <w:rPr>
                <w:rFonts w:ascii="Arial" w:hAnsi="Arial" w:cs="Arial"/>
                <w:sz w:val="24"/>
                <w:szCs w:val="24"/>
                <w:lang w:val="fr-CA"/>
              </w:rPr>
              <w:t xml:space="preserve"> </w:t>
            </w:r>
            <w:r w:rsidR="00B02FF4" w:rsidRPr="00B02FF4">
              <w:rPr>
                <w:rFonts w:ascii="Arial" w:hAnsi="Arial" w:cs="Arial"/>
                <w:sz w:val="24"/>
                <w:szCs w:val="24"/>
                <w:lang w:val="fr-CA"/>
              </w:rPr>
              <w:t xml:space="preserve">les </w:t>
            </w:r>
            <w:r w:rsidR="00F7244A">
              <w:rPr>
                <w:rFonts w:ascii="Arial" w:hAnsi="Arial" w:cs="Arial"/>
                <w:sz w:val="24"/>
                <w:szCs w:val="24"/>
                <w:lang w:val="fr-CA"/>
              </w:rPr>
              <w:t xml:space="preserve">capacités </w:t>
            </w:r>
            <w:r w:rsidR="00B02FF4" w:rsidRPr="00B02FF4">
              <w:rPr>
                <w:rFonts w:ascii="Arial" w:hAnsi="Arial" w:cs="Arial"/>
                <w:sz w:val="24"/>
                <w:szCs w:val="24"/>
                <w:lang w:val="fr-CA"/>
              </w:rPr>
              <w:t>re</w:t>
            </w:r>
            <w:r w:rsidR="00B02FF4">
              <w:rPr>
                <w:rFonts w:ascii="Arial" w:hAnsi="Arial" w:cs="Arial"/>
                <w:sz w:val="24"/>
                <w:szCs w:val="24"/>
                <w:lang w:val="fr-CA"/>
              </w:rPr>
              <w:t>lationnelles et d’</w:t>
            </w:r>
            <w:r w:rsidR="00B02FF4" w:rsidRPr="00B02FF4">
              <w:rPr>
                <w:rFonts w:ascii="Arial" w:hAnsi="Arial" w:cs="Arial"/>
                <w:sz w:val="24"/>
                <w:szCs w:val="24"/>
                <w:lang w:val="fr-CA"/>
              </w:rPr>
              <w:t>i</w:t>
            </w:r>
            <w:r w:rsidR="00F7244A">
              <w:rPr>
                <w:rFonts w:ascii="Arial" w:hAnsi="Arial" w:cs="Arial"/>
                <w:sz w:val="24"/>
                <w:szCs w:val="24"/>
                <w:lang w:val="fr-CA"/>
              </w:rPr>
              <w:t>nteractions sociales</w:t>
            </w:r>
            <w:r w:rsidR="00B02FF4" w:rsidRPr="00B02FF4">
              <w:rPr>
                <w:rFonts w:ascii="Arial" w:hAnsi="Arial" w:cs="Arial"/>
                <w:sz w:val="24"/>
                <w:szCs w:val="24"/>
                <w:lang w:val="fr-CA"/>
              </w:rPr>
              <w:t xml:space="preserve"> et</w:t>
            </w:r>
            <w:r w:rsidR="00F7244A">
              <w:rPr>
                <w:rFonts w:ascii="Arial" w:hAnsi="Arial" w:cs="Arial"/>
                <w:sz w:val="24"/>
                <w:szCs w:val="24"/>
                <w:lang w:val="fr-CA"/>
              </w:rPr>
              <w:t>, à long terme,</w:t>
            </w:r>
            <w:r w:rsidR="00B02FF4" w:rsidRPr="00B02FF4">
              <w:rPr>
                <w:rFonts w:ascii="Arial" w:hAnsi="Arial" w:cs="Arial"/>
                <w:sz w:val="24"/>
                <w:szCs w:val="24"/>
                <w:lang w:val="fr-CA"/>
              </w:rPr>
              <w:t xml:space="preserve"> le degré d'autonomie.</w:t>
            </w:r>
          </w:p>
          <w:p w14:paraId="22DE37A5" w14:textId="77777777" w:rsidR="002C544C" w:rsidRDefault="002C544C" w:rsidP="00F7244A">
            <w:pPr>
              <w:spacing w:after="0"/>
              <w:jc w:val="both"/>
              <w:rPr>
                <w:rFonts w:ascii="Arial" w:hAnsi="Arial" w:cs="Arial"/>
                <w:sz w:val="24"/>
                <w:szCs w:val="24"/>
                <w:lang w:val="fr-CA"/>
              </w:rPr>
            </w:pPr>
          </w:p>
          <w:p w14:paraId="1EF9E661" w14:textId="07D01779" w:rsidR="002C544C" w:rsidRPr="002C544C" w:rsidRDefault="002C544C" w:rsidP="002C544C">
            <w:pPr>
              <w:spacing w:after="0"/>
              <w:jc w:val="both"/>
              <w:rPr>
                <w:rFonts w:ascii="Arial" w:hAnsi="Arial" w:cs="Arial"/>
                <w:sz w:val="24"/>
                <w:szCs w:val="24"/>
                <w:lang w:val="fr-CA"/>
              </w:rPr>
            </w:pPr>
            <w:r>
              <w:rPr>
                <w:rFonts w:ascii="Arial" w:hAnsi="Arial" w:cs="Arial"/>
                <w:sz w:val="24"/>
                <w:szCs w:val="24"/>
                <w:lang w:val="fr-CA"/>
              </w:rPr>
              <w:t xml:space="preserve">Il convient que </w:t>
            </w:r>
            <w:r w:rsidR="002728E2">
              <w:rPr>
                <w:rFonts w:ascii="Arial" w:hAnsi="Arial" w:cs="Arial"/>
                <w:sz w:val="24"/>
                <w:szCs w:val="24"/>
                <w:lang w:val="fr-CA"/>
              </w:rPr>
              <w:t>le diplômé</w:t>
            </w:r>
            <w:r>
              <w:rPr>
                <w:rFonts w:ascii="Arial" w:hAnsi="Arial" w:cs="Arial"/>
                <w:sz w:val="24"/>
                <w:szCs w:val="24"/>
                <w:lang w:val="fr-CA"/>
              </w:rPr>
              <w:t xml:space="preserve"> en TES soit parfaitement documenté </w:t>
            </w:r>
            <w:r w:rsidRPr="002C544C">
              <w:rPr>
                <w:rFonts w:ascii="Arial" w:hAnsi="Arial" w:cs="Arial"/>
                <w:sz w:val="24"/>
                <w:szCs w:val="24"/>
                <w:lang w:val="fr-CA"/>
              </w:rPr>
              <w:t>sur la nature et les car</w:t>
            </w:r>
            <w:r>
              <w:rPr>
                <w:rFonts w:ascii="Arial" w:hAnsi="Arial" w:cs="Arial"/>
                <w:sz w:val="24"/>
                <w:szCs w:val="24"/>
                <w:lang w:val="fr-CA"/>
              </w:rPr>
              <w:t xml:space="preserve">actéristiques des élèves </w:t>
            </w:r>
            <w:r w:rsidR="002728E2">
              <w:rPr>
                <w:rFonts w:ascii="Arial" w:hAnsi="Arial" w:cs="Arial"/>
                <w:sz w:val="24"/>
                <w:szCs w:val="24"/>
                <w:lang w:val="fr-CA"/>
              </w:rPr>
              <w:t xml:space="preserve">qu’il va accompagner. La clientèle </w:t>
            </w:r>
            <w:r>
              <w:rPr>
                <w:rFonts w:ascii="Arial" w:hAnsi="Arial" w:cs="Arial"/>
                <w:sz w:val="24"/>
                <w:szCs w:val="24"/>
                <w:lang w:val="fr-CA"/>
              </w:rPr>
              <w:t>pré</w:t>
            </w:r>
            <w:r w:rsidRPr="002C544C">
              <w:rPr>
                <w:rFonts w:ascii="Arial" w:hAnsi="Arial" w:cs="Arial"/>
                <w:sz w:val="24"/>
                <w:szCs w:val="24"/>
                <w:lang w:val="fr-CA"/>
              </w:rPr>
              <w:t>senta</w:t>
            </w:r>
            <w:r>
              <w:rPr>
                <w:rFonts w:ascii="Arial" w:hAnsi="Arial" w:cs="Arial"/>
                <w:sz w:val="24"/>
                <w:szCs w:val="24"/>
                <w:lang w:val="fr-CA"/>
              </w:rPr>
              <w:t>nt un troub</w:t>
            </w:r>
            <w:r w:rsidR="002728E2">
              <w:rPr>
                <w:rFonts w:ascii="Arial" w:hAnsi="Arial" w:cs="Arial"/>
                <w:sz w:val="24"/>
                <w:szCs w:val="24"/>
                <w:lang w:val="fr-CA"/>
              </w:rPr>
              <w:t>le envahissant du développement a des besoins particuliers. Les capsules ciblant l’installation d’une classe particulière, ou les outils utilisés pour favoriser la communication se veulent des outils qui ouvrent</w:t>
            </w:r>
            <w:r w:rsidR="00C227F1">
              <w:rPr>
                <w:rFonts w:ascii="Arial" w:hAnsi="Arial" w:cs="Arial"/>
                <w:sz w:val="24"/>
                <w:szCs w:val="24"/>
                <w:lang w:val="fr-CA"/>
              </w:rPr>
              <w:t xml:space="preserve"> la porte aux démarches professionnelles des TES : </w:t>
            </w:r>
            <w:r w:rsidR="00F272A0">
              <w:rPr>
                <w:rFonts w:ascii="Arial" w:hAnsi="Arial" w:cs="Arial"/>
                <w:sz w:val="24"/>
                <w:szCs w:val="24"/>
                <w:lang w:val="fr-CA"/>
              </w:rPr>
              <w:t>observation, intervention, documentation,</w:t>
            </w:r>
            <w:r w:rsidR="00C227F1">
              <w:rPr>
                <w:rFonts w:ascii="Arial" w:hAnsi="Arial" w:cs="Arial"/>
                <w:sz w:val="24"/>
                <w:szCs w:val="24"/>
                <w:lang w:val="fr-CA"/>
              </w:rPr>
              <w:t xml:space="preserve"> </w:t>
            </w:r>
            <w:r w:rsidR="00F272A0">
              <w:rPr>
                <w:rFonts w:ascii="Arial" w:hAnsi="Arial" w:cs="Arial"/>
                <w:sz w:val="24"/>
                <w:szCs w:val="24"/>
                <w:lang w:val="fr-CA"/>
              </w:rPr>
              <w:t>amélioration.</w:t>
            </w:r>
          </w:p>
          <w:p w14:paraId="6041D224" w14:textId="793635BA" w:rsidR="002C544C" w:rsidRPr="00F7244A" w:rsidRDefault="002C544C" w:rsidP="00F7244A">
            <w:pPr>
              <w:spacing w:after="0"/>
              <w:jc w:val="both"/>
              <w:rPr>
                <w:rFonts w:ascii="Arial" w:hAnsi="Arial" w:cs="Arial"/>
                <w:sz w:val="24"/>
                <w:szCs w:val="24"/>
                <w:lang w:val="fr-CA"/>
              </w:rPr>
            </w:pPr>
          </w:p>
        </w:tc>
      </w:tr>
    </w:tbl>
    <w:p w14:paraId="0693C7AA" w14:textId="77777777" w:rsidR="000A6786" w:rsidRDefault="000A6786" w:rsidP="00671E6E">
      <w:pPr>
        <w:spacing w:after="0"/>
        <w:rPr>
          <w:rFonts w:ascii="Arial" w:hAnsi="Arial" w:cs="Arial"/>
          <w:b/>
          <w:sz w:val="16"/>
          <w:szCs w:val="16"/>
          <w:lang w:val="fr-FR"/>
        </w:rPr>
      </w:pPr>
    </w:p>
    <w:p w14:paraId="6E5F892B" w14:textId="77777777" w:rsidR="000A6786" w:rsidRPr="00C5074A" w:rsidRDefault="000A6786" w:rsidP="00671E6E">
      <w:pPr>
        <w:spacing w:after="0"/>
        <w:rPr>
          <w:rFonts w:ascii="Arial" w:hAnsi="Arial" w:cs="Arial"/>
          <w:b/>
          <w:sz w:val="16"/>
          <w:szCs w:val="16"/>
          <w:lang w:val="fr-FR"/>
        </w:rPr>
      </w:pPr>
    </w:p>
    <w:p w14:paraId="621E213C" w14:textId="77777777" w:rsidR="00671E6E" w:rsidRPr="00C5074A" w:rsidRDefault="00671E6E" w:rsidP="00671E6E">
      <w:pPr>
        <w:numPr>
          <w:ilvl w:val="0"/>
          <w:numId w:val="3"/>
        </w:numPr>
        <w:spacing w:after="120"/>
        <w:ind w:left="357" w:hanging="357"/>
        <w:rPr>
          <w:rFonts w:ascii="Arial" w:hAnsi="Arial" w:cs="Arial"/>
          <w:lang w:val="fr-FR"/>
        </w:rPr>
      </w:pPr>
      <w:r w:rsidRPr="00C5074A">
        <w:rPr>
          <w:rFonts w:ascii="Arial" w:hAnsi="Arial" w:cs="Arial"/>
          <w:b/>
          <w:lang w:val="fr-FR"/>
        </w:rPr>
        <w:t>À qui s’adresse ce matériel ?</w:t>
      </w:r>
    </w:p>
    <w:p w14:paraId="38EDD7A2" w14:textId="77777777" w:rsidR="00671E6E" w:rsidRPr="00C5074A" w:rsidRDefault="00671E6E" w:rsidP="00671E6E">
      <w:pPr>
        <w:numPr>
          <w:ilvl w:val="0"/>
          <w:numId w:val="1"/>
        </w:numPr>
        <w:spacing w:after="120"/>
        <w:ind w:left="714" w:hanging="357"/>
        <w:rPr>
          <w:rFonts w:ascii="Arial" w:hAnsi="Arial" w:cs="Arial"/>
          <w:b/>
          <w:lang w:val="fr-FR"/>
        </w:rPr>
      </w:pPr>
      <w:r w:rsidRPr="00C5074A">
        <w:rPr>
          <w:rFonts w:ascii="Arial" w:hAnsi="Arial" w:cs="Arial"/>
          <w:lang w:val="fr-FR"/>
        </w:rPr>
        <w:t>étudiants</w:t>
      </w:r>
      <w:r w:rsidRPr="00C5074A">
        <w:rPr>
          <w:rFonts w:ascii="Arial" w:hAnsi="Arial" w:cs="Arial"/>
          <w:b/>
          <w:lang w:val="fr-FR"/>
        </w:rPr>
        <w:t xml:space="preserve"> </w:t>
      </w:r>
      <w:r w:rsidRPr="00C5074A">
        <w:rPr>
          <w:rFonts w:ascii="Arial" w:hAnsi="Arial" w:cs="Arial"/>
          <w:lang w:val="fr-FR"/>
        </w:rPr>
        <w:t xml:space="preserve">fréquentant les programmes </w:t>
      </w:r>
      <w:r w:rsidRPr="00C5074A">
        <w:rPr>
          <w:rFonts w:ascii="Arial" w:hAnsi="Arial" w:cs="Arial"/>
          <w:i/>
          <w:lang w:val="fr-FR"/>
        </w:rPr>
        <w:t xml:space="preserve">Techniques d’éducation spécialisée </w:t>
      </w:r>
      <w:r w:rsidRPr="00C5074A">
        <w:rPr>
          <w:rFonts w:ascii="Arial" w:hAnsi="Arial" w:cs="Arial"/>
          <w:lang w:val="fr-FR"/>
        </w:rPr>
        <w:t xml:space="preserve">et </w:t>
      </w:r>
      <w:r w:rsidRPr="00C5074A">
        <w:rPr>
          <w:rFonts w:ascii="Arial" w:hAnsi="Arial" w:cs="Arial"/>
          <w:i/>
          <w:lang w:val="fr-FR"/>
        </w:rPr>
        <w:t>Éducation spécialisée </w:t>
      </w:r>
      <w:r w:rsidRPr="00C5074A">
        <w:rPr>
          <w:rFonts w:ascii="Arial" w:hAnsi="Arial" w:cs="Arial"/>
          <w:lang w:val="fr-FR"/>
        </w:rPr>
        <w:t>;</w:t>
      </w:r>
    </w:p>
    <w:p w14:paraId="17763DB7" w14:textId="77777777" w:rsidR="000258E4" w:rsidRPr="000258E4" w:rsidRDefault="00671E6E" w:rsidP="00671E6E">
      <w:pPr>
        <w:numPr>
          <w:ilvl w:val="0"/>
          <w:numId w:val="1"/>
        </w:numPr>
        <w:spacing w:after="120"/>
        <w:ind w:left="714" w:hanging="357"/>
        <w:rPr>
          <w:rFonts w:ascii="Arial" w:hAnsi="Arial" w:cs="Arial"/>
          <w:b/>
          <w:lang w:val="fr-FR"/>
        </w:rPr>
      </w:pPr>
      <w:r w:rsidRPr="00C5074A">
        <w:rPr>
          <w:rFonts w:ascii="Arial" w:hAnsi="Arial" w:cs="Arial"/>
          <w:lang w:val="fr-FR"/>
        </w:rPr>
        <w:t>étudiants fréquentant un programme connexe s’adressa</w:t>
      </w:r>
      <w:r w:rsidR="000258E4">
        <w:rPr>
          <w:rFonts w:ascii="Arial" w:hAnsi="Arial" w:cs="Arial"/>
          <w:lang w:val="fr-FR"/>
        </w:rPr>
        <w:t>nt à la clientèle des</w:t>
      </w:r>
      <w:r w:rsidRPr="00C5074A">
        <w:rPr>
          <w:rFonts w:ascii="Arial" w:hAnsi="Arial" w:cs="Arial"/>
          <w:lang w:val="fr-FR"/>
        </w:rPr>
        <w:t xml:space="preserve"> adolescents en milieux scolaires</w:t>
      </w:r>
      <w:r w:rsidR="006F6ACC">
        <w:rPr>
          <w:rFonts w:ascii="Arial" w:hAnsi="Arial" w:cs="Arial"/>
          <w:lang w:val="fr-FR"/>
        </w:rPr>
        <w:t> ;</w:t>
      </w:r>
    </w:p>
    <w:p w14:paraId="2E2A637B" w14:textId="77777777" w:rsidR="00671E6E" w:rsidRPr="00C5074A" w:rsidRDefault="000258E4" w:rsidP="00671E6E">
      <w:pPr>
        <w:numPr>
          <w:ilvl w:val="0"/>
          <w:numId w:val="1"/>
        </w:numPr>
        <w:spacing w:after="120"/>
        <w:ind w:left="714" w:hanging="357"/>
        <w:rPr>
          <w:rFonts w:ascii="Arial" w:hAnsi="Arial" w:cs="Arial"/>
          <w:b/>
          <w:lang w:val="fr-FR"/>
        </w:rPr>
      </w:pPr>
      <w:r>
        <w:rPr>
          <w:rFonts w:ascii="Arial" w:hAnsi="Arial" w:cs="Arial"/>
          <w:lang w:val="fr-FR"/>
        </w:rPr>
        <w:t>étudiants fréquentant un programme relevant des sciences sociales et humaine</w:t>
      </w:r>
      <w:r w:rsidR="00D9195B">
        <w:rPr>
          <w:rFonts w:ascii="Arial" w:hAnsi="Arial" w:cs="Arial"/>
          <w:lang w:val="fr-FR"/>
        </w:rPr>
        <w:t>s</w:t>
      </w:r>
      <w:r>
        <w:rPr>
          <w:rFonts w:ascii="Arial" w:hAnsi="Arial" w:cs="Arial"/>
          <w:lang w:val="fr-FR"/>
        </w:rPr>
        <w:t xml:space="preserve"> et intéressés par la dimension communautaire de l’intervention.</w:t>
      </w:r>
    </w:p>
    <w:p w14:paraId="2B3742E5" w14:textId="77777777" w:rsidR="00671E6E" w:rsidRPr="00C5074A" w:rsidRDefault="00671E6E" w:rsidP="00671E6E">
      <w:pPr>
        <w:spacing w:after="0"/>
        <w:rPr>
          <w:rFonts w:ascii="Arial" w:hAnsi="Arial" w:cs="Arial"/>
          <w:b/>
          <w:sz w:val="16"/>
          <w:szCs w:val="16"/>
          <w:lang w:val="fr-FR"/>
        </w:rPr>
      </w:pPr>
    </w:p>
    <w:p w14:paraId="020E2389" w14:textId="77777777" w:rsidR="00671E6E" w:rsidRPr="00C5074A" w:rsidRDefault="00671E6E" w:rsidP="00671E6E">
      <w:pPr>
        <w:numPr>
          <w:ilvl w:val="0"/>
          <w:numId w:val="3"/>
        </w:numPr>
        <w:spacing w:after="120"/>
        <w:ind w:left="357" w:hanging="357"/>
        <w:rPr>
          <w:rFonts w:ascii="Arial" w:hAnsi="Arial" w:cs="Arial"/>
          <w:b/>
          <w:lang w:val="fr-FR"/>
        </w:rPr>
      </w:pPr>
      <w:r w:rsidRPr="00C5074A">
        <w:rPr>
          <w:rFonts w:ascii="Arial" w:hAnsi="Arial" w:cs="Arial"/>
          <w:b/>
          <w:lang w:val="fr-FR"/>
        </w:rPr>
        <w:t>Quelles sont les retombées possibles ?</w:t>
      </w:r>
    </w:p>
    <w:p w14:paraId="7375F829" w14:textId="77777777" w:rsidR="00671E6E" w:rsidRPr="00C5074A" w:rsidRDefault="00671E6E" w:rsidP="00671E6E">
      <w:pPr>
        <w:spacing w:after="120"/>
        <w:jc w:val="both"/>
        <w:rPr>
          <w:rFonts w:ascii="Arial" w:hAnsi="Arial" w:cs="Arial"/>
          <w:b/>
          <w:lang w:val="fr-FR"/>
        </w:rPr>
      </w:pPr>
      <w:r w:rsidRPr="00C5074A">
        <w:rPr>
          <w:rFonts w:ascii="Arial" w:hAnsi="Arial" w:cs="Arial"/>
          <w:lang w:val="fr-FR"/>
        </w:rPr>
        <w:t>Ce matériel pourrait être utilisé par les milieux scolaires lors de formations du nouveau personnel en enfance en difficulté (EED), de même que lors des journées carrière (élèves intéressés par le diplôme d’études collégiales en TES). Certaines capsules pourraient être visionnées en présence de la clientèle (parents et élèves) dans le but de faciliter la compréhension du rôle de l’éducateur spécialisé en milieu scolaire</w:t>
      </w:r>
      <w:r w:rsidR="000A6786">
        <w:rPr>
          <w:rFonts w:ascii="Arial" w:hAnsi="Arial" w:cs="Arial"/>
          <w:lang w:val="fr-FR"/>
        </w:rPr>
        <w:t xml:space="preserve"> et milieu communautaire.</w:t>
      </w:r>
    </w:p>
    <w:p w14:paraId="0FBE4259" w14:textId="77777777" w:rsidR="00671E6E" w:rsidRPr="00C5074A" w:rsidRDefault="00671E6E" w:rsidP="00671E6E">
      <w:pPr>
        <w:spacing w:after="0"/>
        <w:rPr>
          <w:rFonts w:ascii="Arial" w:hAnsi="Arial" w:cs="Arial"/>
          <w:b/>
          <w:sz w:val="16"/>
          <w:szCs w:val="16"/>
          <w:lang w:val="fr-FR"/>
        </w:rPr>
      </w:pPr>
    </w:p>
    <w:p w14:paraId="110407B5" w14:textId="77777777" w:rsidR="00671E6E" w:rsidRPr="00C5074A" w:rsidRDefault="00671E6E" w:rsidP="00671E6E">
      <w:pPr>
        <w:numPr>
          <w:ilvl w:val="0"/>
          <w:numId w:val="3"/>
        </w:numPr>
        <w:spacing w:after="120"/>
        <w:ind w:left="357" w:hanging="357"/>
        <w:rPr>
          <w:rFonts w:ascii="Arial" w:hAnsi="Arial" w:cs="Arial"/>
          <w:b/>
          <w:lang w:val="fr-FR"/>
        </w:rPr>
      </w:pPr>
      <w:r w:rsidRPr="00C5074A">
        <w:rPr>
          <w:rFonts w:ascii="Arial" w:hAnsi="Arial" w:cs="Arial"/>
          <w:b/>
          <w:lang w:val="fr-FR"/>
        </w:rPr>
        <w:t>Dans quels cours peut-il être utilisé ?</w:t>
      </w:r>
    </w:p>
    <w:p w14:paraId="62A86725" w14:textId="77777777" w:rsidR="00671E6E" w:rsidRPr="00C5074A" w:rsidRDefault="00671E6E" w:rsidP="00671E6E">
      <w:pPr>
        <w:spacing w:after="120"/>
        <w:rPr>
          <w:rFonts w:ascii="Arial" w:hAnsi="Arial" w:cs="Arial"/>
          <w:lang w:val="fr-FR"/>
        </w:rPr>
      </w:pPr>
      <w:r w:rsidRPr="00C5074A">
        <w:rPr>
          <w:rFonts w:ascii="Arial" w:hAnsi="Arial" w:cs="Arial"/>
          <w:lang w:val="fr-FR"/>
        </w:rPr>
        <w:t>Les cours qui abordent :</w:t>
      </w:r>
    </w:p>
    <w:p w14:paraId="7189DFB7" w14:textId="246073D0" w:rsidR="00671E6E" w:rsidRPr="00C5074A" w:rsidRDefault="00671E6E" w:rsidP="00671E6E">
      <w:pPr>
        <w:numPr>
          <w:ilvl w:val="0"/>
          <w:numId w:val="1"/>
        </w:numPr>
        <w:spacing w:after="120"/>
        <w:ind w:left="714" w:hanging="357"/>
        <w:rPr>
          <w:rFonts w:ascii="Arial" w:hAnsi="Arial" w:cs="Arial"/>
          <w:b/>
          <w:lang w:val="fr-FR"/>
        </w:rPr>
      </w:pPr>
      <w:r w:rsidRPr="00C5074A">
        <w:rPr>
          <w:rFonts w:ascii="Arial" w:hAnsi="Arial" w:cs="Arial"/>
          <w:lang w:val="fr-FR"/>
        </w:rPr>
        <w:t xml:space="preserve">le </w:t>
      </w:r>
      <w:r w:rsidRPr="00C5074A">
        <w:rPr>
          <w:rFonts w:ascii="Arial" w:hAnsi="Arial" w:cs="Arial"/>
          <w:i/>
          <w:lang w:val="fr-FR"/>
        </w:rPr>
        <w:t>rôle et les tâches de l’éducateur spécialisé</w:t>
      </w:r>
      <w:r w:rsidRPr="00C5074A">
        <w:rPr>
          <w:rFonts w:ascii="Arial" w:hAnsi="Arial" w:cs="Arial"/>
          <w:lang w:val="fr-FR"/>
        </w:rPr>
        <w:t xml:space="preserve"> à l’égard de la clientèle des enfants, des adolescents</w:t>
      </w:r>
      <w:r w:rsidR="0090215C">
        <w:rPr>
          <w:rFonts w:ascii="Arial" w:hAnsi="Arial" w:cs="Arial"/>
          <w:lang w:val="fr-FR"/>
        </w:rPr>
        <w:t xml:space="preserve"> atteints d’un trouble du spectre de l’autisme</w:t>
      </w:r>
      <w:r w:rsidR="0020731D">
        <w:rPr>
          <w:rFonts w:ascii="Arial" w:hAnsi="Arial" w:cs="Arial"/>
          <w:lang w:val="fr-FR"/>
        </w:rPr>
        <w:t xml:space="preserve"> et de leur famille</w:t>
      </w:r>
    </w:p>
    <w:p w14:paraId="51585130" w14:textId="206985B2" w:rsidR="00671E6E" w:rsidRPr="00C5074A" w:rsidRDefault="00671E6E" w:rsidP="00671E6E">
      <w:pPr>
        <w:numPr>
          <w:ilvl w:val="0"/>
          <w:numId w:val="1"/>
        </w:numPr>
        <w:spacing w:after="120"/>
        <w:ind w:left="714" w:hanging="357"/>
        <w:rPr>
          <w:rFonts w:ascii="Arial" w:hAnsi="Arial" w:cs="Arial"/>
          <w:i/>
          <w:lang w:val="fr-FR"/>
        </w:rPr>
      </w:pPr>
      <w:r w:rsidRPr="00C5074A">
        <w:rPr>
          <w:rFonts w:ascii="Arial" w:hAnsi="Arial" w:cs="Arial"/>
          <w:lang w:val="fr-FR"/>
        </w:rPr>
        <w:t xml:space="preserve">les étapes de la </w:t>
      </w:r>
      <w:r w:rsidRPr="00C5074A">
        <w:rPr>
          <w:rFonts w:ascii="Arial" w:hAnsi="Arial" w:cs="Arial"/>
          <w:i/>
          <w:lang w:val="fr-FR"/>
        </w:rPr>
        <w:t>relation d’aide</w:t>
      </w:r>
    </w:p>
    <w:p w14:paraId="442F72E2" w14:textId="5F7595C2" w:rsidR="00671E6E" w:rsidRPr="00C5074A"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 xml:space="preserve">la </w:t>
      </w:r>
      <w:r w:rsidRPr="00C5074A">
        <w:rPr>
          <w:rFonts w:ascii="Arial" w:hAnsi="Arial" w:cs="Arial"/>
          <w:i/>
          <w:lang w:val="fr-FR"/>
        </w:rPr>
        <w:t>communication</w:t>
      </w:r>
      <w:r w:rsidRPr="00C5074A">
        <w:rPr>
          <w:rFonts w:ascii="Arial" w:hAnsi="Arial" w:cs="Arial"/>
          <w:lang w:val="fr-FR"/>
        </w:rPr>
        <w:t xml:space="preserve"> entre profe</w:t>
      </w:r>
      <w:r w:rsidR="0020731D">
        <w:rPr>
          <w:rFonts w:ascii="Arial" w:hAnsi="Arial" w:cs="Arial"/>
          <w:lang w:val="fr-FR"/>
        </w:rPr>
        <w:t>ssionnels et avec la clientèle</w:t>
      </w:r>
    </w:p>
    <w:p w14:paraId="6B5716C6" w14:textId="0BCF1C6F" w:rsidR="00671E6E" w:rsidRPr="00C5074A"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 xml:space="preserve">la </w:t>
      </w:r>
      <w:r w:rsidRPr="00C5074A">
        <w:rPr>
          <w:rFonts w:ascii="Arial" w:hAnsi="Arial" w:cs="Arial"/>
          <w:i/>
          <w:lang w:val="fr-FR"/>
        </w:rPr>
        <w:t xml:space="preserve">préparation </w:t>
      </w:r>
      <w:r w:rsidRPr="00C5074A">
        <w:rPr>
          <w:rFonts w:ascii="Arial" w:hAnsi="Arial" w:cs="Arial"/>
          <w:lang w:val="fr-FR"/>
        </w:rPr>
        <w:t xml:space="preserve">à la fréquentation d’un </w:t>
      </w:r>
      <w:r w:rsidRPr="00C5074A">
        <w:rPr>
          <w:rFonts w:ascii="Arial" w:hAnsi="Arial" w:cs="Arial"/>
          <w:i/>
          <w:lang w:val="fr-FR"/>
        </w:rPr>
        <w:t>stage</w:t>
      </w:r>
      <w:r w:rsidRPr="00C5074A">
        <w:rPr>
          <w:rFonts w:ascii="Arial" w:hAnsi="Arial" w:cs="Arial"/>
          <w:lang w:val="fr-FR"/>
        </w:rPr>
        <w:t xml:space="preserve"> (volet pratique de la forma</w:t>
      </w:r>
      <w:r w:rsidR="0020731D">
        <w:rPr>
          <w:rFonts w:ascii="Arial" w:hAnsi="Arial" w:cs="Arial"/>
          <w:lang w:val="fr-FR"/>
        </w:rPr>
        <w:t>tion en éducation spécialisée)</w:t>
      </w:r>
    </w:p>
    <w:p w14:paraId="07119F7F" w14:textId="7685F783" w:rsidR="00671E6E" w:rsidRPr="00C5074A"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l’</w:t>
      </w:r>
      <w:r w:rsidRPr="00C5074A">
        <w:rPr>
          <w:rFonts w:ascii="Arial" w:hAnsi="Arial" w:cs="Arial"/>
          <w:i/>
          <w:lang w:val="fr-FR"/>
        </w:rPr>
        <w:t>observation des comportements</w:t>
      </w:r>
      <w:r w:rsidR="0020731D">
        <w:rPr>
          <w:rFonts w:ascii="Arial" w:hAnsi="Arial" w:cs="Arial"/>
          <w:lang w:val="fr-FR"/>
        </w:rPr>
        <w:t xml:space="preserve"> et l’analyse des données</w:t>
      </w:r>
    </w:p>
    <w:p w14:paraId="2347C1EA" w14:textId="6A1398AE" w:rsidR="0020731D" w:rsidRPr="0020731D" w:rsidRDefault="00671E6E" w:rsidP="0020731D">
      <w:pPr>
        <w:numPr>
          <w:ilvl w:val="0"/>
          <w:numId w:val="1"/>
        </w:numPr>
        <w:spacing w:after="120"/>
        <w:ind w:left="714" w:hanging="357"/>
        <w:rPr>
          <w:rFonts w:ascii="Arial" w:hAnsi="Arial" w:cs="Arial"/>
          <w:lang w:val="fr-FR"/>
        </w:rPr>
      </w:pPr>
      <w:r w:rsidRPr="00C5074A">
        <w:rPr>
          <w:rFonts w:ascii="Arial" w:hAnsi="Arial" w:cs="Arial"/>
          <w:lang w:val="fr-FR"/>
        </w:rPr>
        <w:t xml:space="preserve">les </w:t>
      </w:r>
      <w:r w:rsidRPr="00C5074A">
        <w:rPr>
          <w:rFonts w:ascii="Arial" w:hAnsi="Arial" w:cs="Arial"/>
          <w:i/>
          <w:lang w:val="fr-FR"/>
        </w:rPr>
        <w:t>difficultés comportementales</w:t>
      </w:r>
      <w:r w:rsidRPr="00C5074A">
        <w:rPr>
          <w:rFonts w:ascii="Arial" w:hAnsi="Arial" w:cs="Arial"/>
          <w:lang w:val="fr-FR"/>
        </w:rPr>
        <w:t xml:space="preserve"> et les </w:t>
      </w:r>
      <w:r w:rsidRPr="00C5074A">
        <w:rPr>
          <w:rFonts w:ascii="Arial" w:hAnsi="Arial" w:cs="Arial"/>
          <w:i/>
          <w:lang w:val="fr-FR"/>
        </w:rPr>
        <w:t>troubles du comportement</w:t>
      </w:r>
      <w:r w:rsidRPr="00C5074A">
        <w:rPr>
          <w:rFonts w:ascii="Arial" w:hAnsi="Arial" w:cs="Arial"/>
          <w:lang w:val="fr-FR"/>
        </w:rPr>
        <w:t xml:space="preserve"> les plus courants </w:t>
      </w:r>
      <w:r w:rsidR="0020731D">
        <w:rPr>
          <w:rFonts w:ascii="Arial" w:hAnsi="Arial" w:cs="Arial"/>
          <w:lang w:val="fr-FR"/>
        </w:rPr>
        <w:t>chez l’enfant atteint d’un trouble du spectre de l’autisme</w:t>
      </w:r>
    </w:p>
    <w:p w14:paraId="5BA05EF7" w14:textId="68AA8D81" w:rsidR="000A6786" w:rsidRDefault="000A6786" w:rsidP="00671E6E">
      <w:pPr>
        <w:numPr>
          <w:ilvl w:val="0"/>
          <w:numId w:val="1"/>
        </w:numPr>
        <w:spacing w:after="120"/>
        <w:ind w:left="714" w:hanging="357"/>
        <w:rPr>
          <w:rFonts w:ascii="Arial" w:hAnsi="Arial" w:cs="Arial"/>
          <w:lang w:val="fr-FR"/>
        </w:rPr>
      </w:pPr>
      <w:r>
        <w:rPr>
          <w:rFonts w:ascii="Arial" w:hAnsi="Arial" w:cs="Arial"/>
          <w:lang w:val="fr-FR"/>
        </w:rPr>
        <w:lastRenderedPageBreak/>
        <w:t xml:space="preserve">les </w:t>
      </w:r>
      <w:r w:rsidRPr="000A6786">
        <w:rPr>
          <w:rFonts w:ascii="Arial" w:hAnsi="Arial" w:cs="Arial"/>
          <w:i/>
          <w:lang w:val="fr-FR"/>
        </w:rPr>
        <w:t>ressources communautaires</w:t>
      </w:r>
      <w:r>
        <w:rPr>
          <w:rFonts w:ascii="Arial" w:hAnsi="Arial" w:cs="Arial"/>
          <w:lang w:val="fr-FR"/>
        </w:rPr>
        <w:t xml:space="preserve"> </w:t>
      </w:r>
      <w:r w:rsidR="0020731D">
        <w:rPr>
          <w:rFonts w:ascii="Arial" w:hAnsi="Arial" w:cs="Arial"/>
          <w:lang w:val="fr-FR"/>
        </w:rPr>
        <w:t>et interprofessionnalisme</w:t>
      </w:r>
    </w:p>
    <w:p w14:paraId="32680B5D" w14:textId="30B9243A" w:rsidR="000A6786" w:rsidRPr="0020731D" w:rsidRDefault="000A6786" w:rsidP="00671E6E">
      <w:pPr>
        <w:numPr>
          <w:ilvl w:val="0"/>
          <w:numId w:val="1"/>
        </w:numPr>
        <w:spacing w:after="120"/>
        <w:ind w:left="714" w:hanging="357"/>
        <w:rPr>
          <w:rFonts w:ascii="Arial" w:hAnsi="Arial" w:cs="Arial"/>
          <w:lang w:val="fr-FR"/>
        </w:rPr>
      </w:pPr>
      <w:r>
        <w:rPr>
          <w:rFonts w:ascii="Arial" w:hAnsi="Arial" w:cs="Arial"/>
          <w:lang w:val="fr-FR"/>
        </w:rPr>
        <w:t xml:space="preserve">l’intervention en </w:t>
      </w:r>
      <w:r w:rsidR="0020731D">
        <w:rPr>
          <w:rFonts w:ascii="Arial" w:hAnsi="Arial" w:cs="Arial"/>
          <w:i/>
          <w:lang w:val="fr-FR"/>
        </w:rPr>
        <w:t>contexte interculture</w:t>
      </w:r>
      <w:r w:rsidR="00F93F7B">
        <w:rPr>
          <w:rFonts w:ascii="Arial" w:hAnsi="Arial" w:cs="Arial"/>
          <w:i/>
          <w:lang w:val="fr-FR"/>
        </w:rPr>
        <w:t>l</w:t>
      </w:r>
    </w:p>
    <w:p w14:paraId="021B9F35" w14:textId="24726CB0" w:rsidR="0020731D" w:rsidRPr="000A6786" w:rsidRDefault="0020731D" w:rsidP="00671E6E">
      <w:pPr>
        <w:numPr>
          <w:ilvl w:val="0"/>
          <w:numId w:val="1"/>
        </w:numPr>
        <w:spacing w:after="120"/>
        <w:ind w:left="714" w:hanging="357"/>
        <w:rPr>
          <w:rFonts w:ascii="Arial" w:hAnsi="Arial" w:cs="Arial"/>
          <w:lang w:val="fr-FR"/>
        </w:rPr>
      </w:pPr>
      <w:r>
        <w:rPr>
          <w:rFonts w:ascii="Arial" w:hAnsi="Arial" w:cs="Arial"/>
          <w:lang w:val="fr-FR"/>
        </w:rPr>
        <w:t xml:space="preserve">les </w:t>
      </w:r>
      <w:r w:rsidRPr="0020731D">
        <w:rPr>
          <w:rFonts w:ascii="Arial" w:hAnsi="Arial" w:cs="Arial"/>
          <w:i/>
          <w:lang w:val="fr-FR"/>
        </w:rPr>
        <w:t>outils utilisés</w:t>
      </w:r>
      <w:r>
        <w:rPr>
          <w:rFonts w:ascii="Arial" w:hAnsi="Arial" w:cs="Arial"/>
          <w:lang w:val="fr-FR"/>
        </w:rPr>
        <w:t xml:space="preserve"> lors de l’intervention avec l’enfant atteint d’un trouble du spectre de l’autisme</w:t>
      </w:r>
    </w:p>
    <w:p w14:paraId="5C88BC42" w14:textId="77777777" w:rsidR="000A6786" w:rsidRPr="00C5074A" w:rsidRDefault="000A6786" w:rsidP="000A6786">
      <w:pPr>
        <w:spacing w:after="120"/>
        <w:ind w:left="714"/>
        <w:rPr>
          <w:rFonts w:ascii="Arial" w:hAnsi="Arial" w:cs="Arial"/>
          <w:lang w:val="fr-FR"/>
        </w:rPr>
      </w:pPr>
    </w:p>
    <w:p w14:paraId="04AB2924" w14:textId="77777777" w:rsidR="00671E6E" w:rsidRDefault="00671E6E" w:rsidP="00671E6E">
      <w:pPr>
        <w:numPr>
          <w:ilvl w:val="0"/>
          <w:numId w:val="3"/>
        </w:numPr>
        <w:spacing w:after="120"/>
        <w:ind w:left="357" w:hanging="357"/>
        <w:rPr>
          <w:rFonts w:ascii="Arial" w:eastAsiaTheme="minorHAnsi" w:hAnsi="Arial"/>
          <w:b/>
          <w:lang w:val="fr-FR"/>
        </w:rPr>
      </w:pPr>
      <w:r w:rsidRPr="00C5074A">
        <w:rPr>
          <w:rFonts w:ascii="Arial" w:eastAsiaTheme="minorHAnsi" w:hAnsi="Arial"/>
          <w:b/>
          <w:lang w:val="fr-FR"/>
        </w:rPr>
        <w:t>Comment utiliser le matériel didactique ?</w:t>
      </w:r>
    </w:p>
    <w:p w14:paraId="3555F28A" w14:textId="77777777" w:rsidR="000A6786" w:rsidRPr="00C5074A" w:rsidRDefault="000A6786" w:rsidP="000A6786">
      <w:pPr>
        <w:spacing w:after="120"/>
        <w:ind w:left="357"/>
        <w:rPr>
          <w:rFonts w:ascii="Arial" w:eastAsiaTheme="minorHAnsi" w:hAnsi="Arial"/>
          <w:b/>
          <w:lang w:val="fr-FR"/>
        </w:rPr>
      </w:pPr>
    </w:p>
    <w:p w14:paraId="3D467545" w14:textId="03E42689"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Des </w:t>
      </w:r>
      <w:r w:rsidRPr="00C5074A">
        <w:rPr>
          <w:rFonts w:ascii="Arial" w:eastAsiaTheme="minorHAnsi" w:hAnsi="Arial"/>
          <w:b/>
          <w:lang w:val="fr-FR"/>
        </w:rPr>
        <w:t>questions</w:t>
      </w:r>
      <w:r w:rsidRPr="00C5074A">
        <w:rPr>
          <w:rFonts w:ascii="Arial" w:eastAsiaTheme="minorHAnsi" w:hAnsi="Arial"/>
          <w:lang w:val="fr-FR"/>
        </w:rPr>
        <w:t xml:space="preserve"> à réponse à court développement sont proposées pour chaque </w:t>
      </w:r>
      <w:r w:rsidR="0090215C">
        <w:rPr>
          <w:rFonts w:ascii="Arial" w:eastAsiaTheme="minorHAnsi" w:hAnsi="Arial"/>
          <w:lang w:val="fr-FR"/>
        </w:rPr>
        <w:t>entrevue</w:t>
      </w:r>
      <w:r w:rsidRPr="00C5074A">
        <w:rPr>
          <w:rFonts w:ascii="Arial" w:eastAsiaTheme="minorHAnsi" w:hAnsi="Arial"/>
          <w:lang w:val="fr-FR"/>
        </w:rPr>
        <w:t>.</w:t>
      </w:r>
    </w:p>
    <w:p w14:paraId="530DA970" w14:textId="15C89644" w:rsidR="000A6786" w:rsidRDefault="0090215C" w:rsidP="00671E6E">
      <w:pPr>
        <w:numPr>
          <w:ilvl w:val="0"/>
          <w:numId w:val="2"/>
        </w:numPr>
        <w:spacing w:after="120"/>
        <w:ind w:hanging="357"/>
        <w:jc w:val="both"/>
        <w:rPr>
          <w:rFonts w:ascii="Arial" w:eastAsiaTheme="minorHAnsi" w:hAnsi="Arial"/>
          <w:lang w:val="fr-FR"/>
        </w:rPr>
      </w:pPr>
      <w:r>
        <w:rPr>
          <w:rFonts w:ascii="Arial" w:eastAsiaTheme="minorHAnsi" w:hAnsi="Arial"/>
          <w:lang w:val="fr-FR"/>
        </w:rPr>
        <w:t xml:space="preserve">Une </w:t>
      </w:r>
      <w:r w:rsidRPr="00216E5E">
        <w:rPr>
          <w:rFonts w:ascii="Arial" w:eastAsiaTheme="minorHAnsi" w:hAnsi="Arial"/>
          <w:b/>
          <w:lang w:val="fr-FR"/>
        </w:rPr>
        <w:t>visite guidée</w:t>
      </w:r>
      <w:r>
        <w:rPr>
          <w:rFonts w:ascii="Arial" w:eastAsiaTheme="minorHAnsi" w:hAnsi="Arial"/>
          <w:lang w:val="fr-FR"/>
        </w:rPr>
        <w:t xml:space="preserve"> d’une classe </w:t>
      </w:r>
      <w:r w:rsidR="00216E5E">
        <w:rPr>
          <w:rFonts w:ascii="Arial" w:eastAsiaTheme="minorHAnsi" w:hAnsi="Arial"/>
          <w:lang w:val="fr-FR"/>
        </w:rPr>
        <w:t>distincte pour adolescents est accompagnée de questions à développement</w:t>
      </w:r>
      <w:r w:rsidR="000A6786">
        <w:rPr>
          <w:rFonts w:ascii="Arial" w:eastAsiaTheme="minorHAnsi" w:hAnsi="Arial"/>
          <w:lang w:val="fr-FR"/>
        </w:rPr>
        <w:t>.</w:t>
      </w:r>
      <w:r w:rsidR="00216E5E">
        <w:rPr>
          <w:rFonts w:ascii="Arial" w:eastAsiaTheme="minorHAnsi" w:hAnsi="Arial"/>
          <w:lang w:val="fr-FR"/>
        </w:rPr>
        <w:t xml:space="preserve"> Cette capsule pourra être utilisée selon la méthode de classe inversée : l’étudiant visionnera la capsule avant le cours et pourra intervenir pour présenter sa réflexion lors du cours suivant.</w:t>
      </w:r>
    </w:p>
    <w:p w14:paraId="4E2A1191" w14:textId="0D49337A"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L’étudiant en TES complète les </w:t>
      </w:r>
      <w:r w:rsidRPr="00C5074A">
        <w:rPr>
          <w:rFonts w:ascii="Arial" w:eastAsiaTheme="minorHAnsi" w:hAnsi="Arial"/>
          <w:b/>
          <w:lang w:val="fr-FR"/>
        </w:rPr>
        <w:t xml:space="preserve">grilles </w:t>
      </w:r>
      <w:r w:rsidRPr="00C5074A">
        <w:rPr>
          <w:rFonts w:ascii="Arial" w:eastAsiaTheme="minorHAnsi" w:hAnsi="Arial"/>
          <w:lang w:val="fr-FR"/>
        </w:rPr>
        <w:t>en se référant à la capsule correspondante.</w:t>
      </w:r>
    </w:p>
    <w:p w14:paraId="3EF0C663" w14:textId="77777777"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Des </w:t>
      </w:r>
      <w:r w:rsidRPr="00C5074A">
        <w:rPr>
          <w:rFonts w:ascii="Arial" w:eastAsiaTheme="minorHAnsi" w:hAnsi="Arial"/>
          <w:b/>
          <w:lang w:val="fr-FR"/>
        </w:rPr>
        <w:t xml:space="preserve">échanges </w:t>
      </w:r>
      <w:r w:rsidRPr="00C5074A">
        <w:rPr>
          <w:rFonts w:ascii="Arial" w:eastAsiaTheme="minorHAnsi" w:hAnsi="Arial"/>
          <w:lang w:val="fr-FR"/>
        </w:rPr>
        <w:t xml:space="preserve">ont lieu </w:t>
      </w:r>
      <w:r w:rsidR="000A6786" w:rsidRPr="000A6786">
        <w:rPr>
          <w:rFonts w:ascii="Arial" w:eastAsiaTheme="minorHAnsi" w:hAnsi="Arial"/>
          <w:b/>
          <w:lang w:val="fr-FR"/>
        </w:rPr>
        <w:t>en équipe de deux (2) ou</w:t>
      </w:r>
      <w:r w:rsidR="000A6786">
        <w:rPr>
          <w:rFonts w:ascii="Arial" w:eastAsiaTheme="minorHAnsi" w:hAnsi="Arial"/>
          <w:lang w:val="fr-FR"/>
        </w:rPr>
        <w:t xml:space="preserve"> </w:t>
      </w:r>
      <w:r w:rsidRPr="00C5074A">
        <w:rPr>
          <w:rFonts w:ascii="Arial" w:eastAsiaTheme="minorHAnsi" w:hAnsi="Arial"/>
          <w:b/>
          <w:lang w:val="fr-FR"/>
        </w:rPr>
        <w:t>en petits groupes</w:t>
      </w:r>
      <w:r w:rsidRPr="00C5074A">
        <w:rPr>
          <w:rFonts w:ascii="Arial" w:eastAsiaTheme="minorHAnsi" w:hAnsi="Arial"/>
          <w:lang w:val="fr-FR"/>
        </w:rPr>
        <w:t xml:space="preserve"> (analyse interjuges) à propos d</w:t>
      </w:r>
      <w:r w:rsidR="000A6786">
        <w:rPr>
          <w:rFonts w:ascii="Arial" w:eastAsiaTheme="minorHAnsi" w:hAnsi="Arial"/>
          <w:lang w:val="fr-FR"/>
        </w:rPr>
        <w:t>es formulations d’hypothèses,</w:t>
      </w:r>
      <w:r w:rsidRPr="00C5074A">
        <w:rPr>
          <w:rFonts w:ascii="Arial" w:eastAsiaTheme="minorHAnsi" w:hAnsi="Arial"/>
          <w:lang w:val="fr-FR"/>
        </w:rPr>
        <w:t xml:space="preserve"> au sujet des tâches et des fonctions de l’éducateur spé</w:t>
      </w:r>
      <w:r w:rsidR="000A6786">
        <w:rPr>
          <w:rFonts w:ascii="Arial" w:eastAsiaTheme="minorHAnsi" w:hAnsi="Arial"/>
          <w:lang w:val="fr-FR"/>
        </w:rPr>
        <w:t>cialisé ou de la représentation qu’il se fait dudit problème abordé.</w:t>
      </w:r>
    </w:p>
    <w:p w14:paraId="35F78E38" w14:textId="77777777"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Des </w:t>
      </w:r>
      <w:r w:rsidRPr="00C5074A">
        <w:rPr>
          <w:rFonts w:ascii="Arial" w:eastAsiaTheme="minorHAnsi" w:hAnsi="Arial"/>
          <w:b/>
          <w:lang w:val="fr-FR"/>
        </w:rPr>
        <w:t>échanges</w:t>
      </w:r>
      <w:r w:rsidRPr="00C5074A">
        <w:rPr>
          <w:rFonts w:ascii="Arial" w:eastAsiaTheme="minorHAnsi" w:hAnsi="Arial"/>
          <w:lang w:val="fr-FR"/>
        </w:rPr>
        <w:t xml:space="preserve"> peuvent aussi être organisés </w:t>
      </w:r>
      <w:r w:rsidRPr="00C5074A">
        <w:rPr>
          <w:rFonts w:ascii="Arial" w:eastAsiaTheme="minorHAnsi" w:hAnsi="Arial"/>
          <w:b/>
          <w:lang w:val="fr-FR"/>
        </w:rPr>
        <w:t>en groupe</w:t>
      </w:r>
      <w:r w:rsidRPr="00C5074A">
        <w:rPr>
          <w:rFonts w:ascii="Arial" w:eastAsiaTheme="minorHAnsi" w:hAnsi="Arial"/>
          <w:lang w:val="fr-FR"/>
        </w:rPr>
        <w:t xml:space="preserve"> et le professeur fera le lien avec la matière vue en salle de classe.</w:t>
      </w:r>
    </w:p>
    <w:p w14:paraId="7517D468" w14:textId="77777777" w:rsidR="00671E6E"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Des grilles/outils peuvent être utilisées en guise d’</w:t>
      </w:r>
      <w:r w:rsidRPr="00C5074A">
        <w:rPr>
          <w:rFonts w:ascii="Arial" w:eastAsiaTheme="minorHAnsi" w:hAnsi="Arial"/>
          <w:b/>
          <w:lang w:val="fr-FR"/>
        </w:rPr>
        <w:t xml:space="preserve">évaluation formative </w:t>
      </w:r>
      <w:r w:rsidRPr="00C5074A">
        <w:rPr>
          <w:rFonts w:ascii="Arial" w:eastAsiaTheme="minorHAnsi" w:hAnsi="Arial"/>
          <w:lang w:val="fr-FR"/>
        </w:rPr>
        <w:t>(quiz).</w:t>
      </w:r>
    </w:p>
    <w:p w14:paraId="2E3C805C" w14:textId="7192A0C3" w:rsidR="000A6786" w:rsidRPr="00C5074A" w:rsidRDefault="00F93F7B" w:rsidP="00671E6E">
      <w:pPr>
        <w:numPr>
          <w:ilvl w:val="0"/>
          <w:numId w:val="2"/>
        </w:numPr>
        <w:spacing w:after="120"/>
        <w:ind w:hanging="357"/>
        <w:jc w:val="both"/>
        <w:rPr>
          <w:rFonts w:ascii="Arial" w:eastAsiaTheme="minorHAnsi" w:hAnsi="Arial"/>
          <w:lang w:val="fr-FR"/>
        </w:rPr>
      </w:pPr>
      <w:r>
        <w:rPr>
          <w:rFonts w:ascii="Arial" w:eastAsiaTheme="minorHAnsi" w:hAnsi="Arial"/>
          <w:lang w:val="fr-FR"/>
        </w:rPr>
        <w:t>Des sites W</w:t>
      </w:r>
      <w:r w:rsidR="00D9195B">
        <w:rPr>
          <w:rFonts w:ascii="Arial" w:eastAsiaTheme="minorHAnsi" w:hAnsi="Arial"/>
          <w:lang w:val="fr-FR"/>
        </w:rPr>
        <w:t>eb à consulter afin de mieux cerner la problématique/phénomène abordé et pour ensuite répondre aux questions.</w:t>
      </w:r>
    </w:p>
    <w:p w14:paraId="62151685" w14:textId="77777777"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En savoir plus </w:t>
      </w:r>
      <w:r w:rsidRPr="00C5074A">
        <w:rPr>
          <w:rFonts w:ascii="Arial" w:eastAsiaTheme="minorHAnsi" w:hAnsi="Arial"/>
          <w:b/>
          <w:lang w:val="fr-FR"/>
        </w:rPr>
        <w:t>:</w:t>
      </w:r>
      <w:r w:rsidRPr="00C5074A">
        <w:rPr>
          <w:rFonts w:ascii="Arial" w:eastAsiaTheme="minorHAnsi" w:hAnsi="Arial"/>
          <w:lang w:val="fr-FR"/>
        </w:rPr>
        <w:t xml:space="preserve"> une </w:t>
      </w:r>
      <w:r w:rsidRPr="00C5074A">
        <w:rPr>
          <w:rFonts w:ascii="Arial" w:eastAsiaTheme="minorHAnsi" w:hAnsi="Arial"/>
          <w:b/>
          <w:lang w:val="fr-FR"/>
        </w:rPr>
        <w:t>webographie</w:t>
      </w:r>
      <w:r w:rsidRPr="00C5074A">
        <w:rPr>
          <w:rFonts w:ascii="Arial" w:eastAsiaTheme="minorHAnsi" w:hAnsi="Arial"/>
          <w:lang w:val="fr-FR"/>
        </w:rPr>
        <w:t xml:space="preserve"> pertinente au thème abordé est proposée aux étudiants qui aimeraient en connaître davantage.</w:t>
      </w:r>
    </w:p>
    <w:p w14:paraId="5E0DE8FF" w14:textId="77777777" w:rsidR="00F7253A" w:rsidRPr="00671E6E" w:rsidRDefault="00F7253A">
      <w:pPr>
        <w:rPr>
          <w:lang w:val="fr-FR"/>
        </w:rPr>
      </w:pPr>
    </w:p>
    <w:sectPr w:rsidR="00F7253A" w:rsidRPr="00671E6E" w:rsidSect="00671E6E">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BBB"/>
    <w:multiLevelType w:val="hybridMultilevel"/>
    <w:tmpl w:val="457E5B02"/>
    <w:lvl w:ilvl="0" w:tplc="EF96E67C">
      <w:start w:val="1"/>
      <w:numFmt w:val="decimal"/>
      <w:lvlText w:val="%1)"/>
      <w:lvlJc w:val="left"/>
      <w:pPr>
        <w:ind w:left="360" w:hanging="360"/>
      </w:pPr>
      <w:rPr>
        <w:b/>
      </w:rPr>
    </w:lvl>
    <w:lvl w:ilvl="1" w:tplc="DE4A572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0007B18"/>
    <w:multiLevelType w:val="hybridMultilevel"/>
    <w:tmpl w:val="30CA1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3DA069C"/>
    <w:multiLevelType w:val="hybridMultilevel"/>
    <w:tmpl w:val="723E1D10"/>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74FB248D"/>
    <w:multiLevelType w:val="hybridMultilevel"/>
    <w:tmpl w:val="3E7C9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6E"/>
    <w:rsid w:val="000258E4"/>
    <w:rsid w:val="000A6786"/>
    <w:rsid w:val="000C2263"/>
    <w:rsid w:val="0020731D"/>
    <w:rsid w:val="00216E5E"/>
    <w:rsid w:val="00241C45"/>
    <w:rsid w:val="002728E2"/>
    <w:rsid w:val="002C544C"/>
    <w:rsid w:val="004A41E8"/>
    <w:rsid w:val="005734A4"/>
    <w:rsid w:val="00671E6E"/>
    <w:rsid w:val="006F6ACC"/>
    <w:rsid w:val="007D488B"/>
    <w:rsid w:val="007F681F"/>
    <w:rsid w:val="0090215C"/>
    <w:rsid w:val="00906FA4"/>
    <w:rsid w:val="00945381"/>
    <w:rsid w:val="00975A26"/>
    <w:rsid w:val="00980964"/>
    <w:rsid w:val="00A6282D"/>
    <w:rsid w:val="00B02FF4"/>
    <w:rsid w:val="00B33D0D"/>
    <w:rsid w:val="00BF752D"/>
    <w:rsid w:val="00C227F1"/>
    <w:rsid w:val="00D00C14"/>
    <w:rsid w:val="00D9195B"/>
    <w:rsid w:val="00DA7FC2"/>
    <w:rsid w:val="00E055E0"/>
    <w:rsid w:val="00F272A0"/>
    <w:rsid w:val="00F7244A"/>
    <w:rsid w:val="00F7253A"/>
    <w:rsid w:val="00F93F7B"/>
    <w:rsid w:val="00FF38D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F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E"/>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List-Accent11">
    <w:name w:val="Light List - Accent 11"/>
    <w:basedOn w:val="TableauNormal"/>
    <w:uiPriority w:val="61"/>
    <w:rsid w:val="00671E6E"/>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List1-Accent11">
    <w:name w:val="Medium List 1 - Accent 11"/>
    <w:basedOn w:val="TableauNormal"/>
    <w:uiPriority w:val="65"/>
    <w:rsid w:val="00671E6E"/>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NormalWeb">
    <w:name w:val="Normal (Web)"/>
    <w:basedOn w:val="Normal"/>
    <w:uiPriority w:val="99"/>
    <w:semiHidden/>
    <w:unhideWhenUsed/>
    <w:rsid w:val="002C544C"/>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E"/>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List-Accent11">
    <w:name w:val="Light List - Accent 11"/>
    <w:basedOn w:val="TableauNormal"/>
    <w:uiPriority w:val="61"/>
    <w:rsid w:val="00671E6E"/>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List1-Accent11">
    <w:name w:val="Medium List 1 - Accent 11"/>
    <w:basedOn w:val="TableauNormal"/>
    <w:uiPriority w:val="65"/>
    <w:rsid w:val="00671E6E"/>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NormalWeb">
    <w:name w:val="Normal (Web)"/>
    <w:basedOn w:val="Normal"/>
    <w:uiPriority w:val="99"/>
    <w:semiHidden/>
    <w:unhideWhenUsed/>
    <w:rsid w:val="002C5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9721">
      <w:bodyDiv w:val="1"/>
      <w:marLeft w:val="0"/>
      <w:marRight w:val="0"/>
      <w:marTop w:val="0"/>
      <w:marBottom w:val="0"/>
      <w:divBdr>
        <w:top w:val="none" w:sz="0" w:space="0" w:color="auto"/>
        <w:left w:val="none" w:sz="0" w:space="0" w:color="auto"/>
        <w:bottom w:val="none" w:sz="0" w:space="0" w:color="auto"/>
        <w:right w:val="none" w:sz="0" w:space="0" w:color="auto"/>
      </w:divBdr>
    </w:div>
    <w:div w:id="422605062">
      <w:bodyDiv w:val="1"/>
      <w:marLeft w:val="0"/>
      <w:marRight w:val="0"/>
      <w:marTop w:val="0"/>
      <w:marBottom w:val="0"/>
      <w:divBdr>
        <w:top w:val="none" w:sz="0" w:space="0" w:color="auto"/>
        <w:left w:val="none" w:sz="0" w:space="0" w:color="auto"/>
        <w:bottom w:val="none" w:sz="0" w:space="0" w:color="auto"/>
        <w:right w:val="none" w:sz="0" w:space="0" w:color="auto"/>
      </w:divBdr>
      <w:divsChild>
        <w:div w:id="1565599277">
          <w:marLeft w:val="0"/>
          <w:marRight w:val="0"/>
          <w:marTop w:val="0"/>
          <w:marBottom w:val="0"/>
          <w:divBdr>
            <w:top w:val="none" w:sz="0" w:space="0" w:color="auto"/>
            <w:left w:val="none" w:sz="0" w:space="0" w:color="auto"/>
            <w:bottom w:val="none" w:sz="0" w:space="0" w:color="auto"/>
            <w:right w:val="none" w:sz="0" w:space="0" w:color="auto"/>
          </w:divBdr>
          <w:divsChild>
            <w:div w:id="1268662169">
              <w:marLeft w:val="0"/>
              <w:marRight w:val="0"/>
              <w:marTop w:val="0"/>
              <w:marBottom w:val="0"/>
              <w:divBdr>
                <w:top w:val="none" w:sz="0" w:space="0" w:color="auto"/>
                <w:left w:val="none" w:sz="0" w:space="0" w:color="auto"/>
                <w:bottom w:val="none" w:sz="0" w:space="0" w:color="auto"/>
                <w:right w:val="none" w:sz="0" w:space="0" w:color="auto"/>
              </w:divBdr>
              <w:divsChild>
                <w:div w:id="11535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312">
      <w:bodyDiv w:val="1"/>
      <w:marLeft w:val="0"/>
      <w:marRight w:val="0"/>
      <w:marTop w:val="0"/>
      <w:marBottom w:val="0"/>
      <w:divBdr>
        <w:top w:val="none" w:sz="0" w:space="0" w:color="auto"/>
        <w:left w:val="none" w:sz="0" w:space="0" w:color="auto"/>
        <w:bottom w:val="none" w:sz="0" w:space="0" w:color="auto"/>
        <w:right w:val="none" w:sz="0" w:space="0" w:color="auto"/>
      </w:divBdr>
    </w:div>
    <w:div w:id="648284668">
      <w:bodyDiv w:val="1"/>
      <w:marLeft w:val="0"/>
      <w:marRight w:val="0"/>
      <w:marTop w:val="0"/>
      <w:marBottom w:val="0"/>
      <w:divBdr>
        <w:top w:val="none" w:sz="0" w:space="0" w:color="auto"/>
        <w:left w:val="none" w:sz="0" w:space="0" w:color="auto"/>
        <w:bottom w:val="none" w:sz="0" w:space="0" w:color="auto"/>
        <w:right w:val="none" w:sz="0" w:space="0" w:color="auto"/>
      </w:divBdr>
    </w:div>
    <w:div w:id="879628603">
      <w:bodyDiv w:val="1"/>
      <w:marLeft w:val="0"/>
      <w:marRight w:val="0"/>
      <w:marTop w:val="0"/>
      <w:marBottom w:val="0"/>
      <w:divBdr>
        <w:top w:val="none" w:sz="0" w:space="0" w:color="auto"/>
        <w:left w:val="none" w:sz="0" w:space="0" w:color="auto"/>
        <w:bottom w:val="none" w:sz="0" w:space="0" w:color="auto"/>
        <w:right w:val="none" w:sz="0" w:space="0" w:color="auto"/>
      </w:divBdr>
    </w:div>
    <w:div w:id="969214994">
      <w:bodyDiv w:val="1"/>
      <w:marLeft w:val="0"/>
      <w:marRight w:val="0"/>
      <w:marTop w:val="0"/>
      <w:marBottom w:val="0"/>
      <w:divBdr>
        <w:top w:val="none" w:sz="0" w:space="0" w:color="auto"/>
        <w:left w:val="none" w:sz="0" w:space="0" w:color="auto"/>
        <w:bottom w:val="none" w:sz="0" w:space="0" w:color="auto"/>
        <w:right w:val="none" w:sz="0" w:space="0" w:color="auto"/>
      </w:divBdr>
    </w:div>
    <w:div w:id="1412200059">
      <w:bodyDiv w:val="1"/>
      <w:marLeft w:val="0"/>
      <w:marRight w:val="0"/>
      <w:marTop w:val="0"/>
      <w:marBottom w:val="0"/>
      <w:divBdr>
        <w:top w:val="none" w:sz="0" w:space="0" w:color="auto"/>
        <w:left w:val="none" w:sz="0" w:space="0" w:color="auto"/>
        <w:bottom w:val="none" w:sz="0" w:space="0" w:color="auto"/>
        <w:right w:val="none" w:sz="0" w:space="0" w:color="auto"/>
      </w:divBdr>
    </w:div>
    <w:div w:id="1952207275">
      <w:bodyDiv w:val="1"/>
      <w:marLeft w:val="0"/>
      <w:marRight w:val="0"/>
      <w:marTop w:val="0"/>
      <w:marBottom w:val="0"/>
      <w:divBdr>
        <w:top w:val="none" w:sz="0" w:space="0" w:color="auto"/>
        <w:left w:val="none" w:sz="0" w:space="0" w:color="auto"/>
        <w:bottom w:val="none" w:sz="0" w:space="0" w:color="auto"/>
        <w:right w:val="none" w:sz="0" w:space="0" w:color="auto"/>
      </w:divBdr>
      <w:divsChild>
        <w:div w:id="1490363995">
          <w:marLeft w:val="0"/>
          <w:marRight w:val="0"/>
          <w:marTop w:val="0"/>
          <w:marBottom w:val="0"/>
          <w:divBdr>
            <w:top w:val="none" w:sz="0" w:space="0" w:color="auto"/>
            <w:left w:val="none" w:sz="0" w:space="0" w:color="auto"/>
            <w:bottom w:val="none" w:sz="0" w:space="0" w:color="auto"/>
            <w:right w:val="none" w:sz="0" w:space="0" w:color="auto"/>
          </w:divBdr>
          <w:divsChild>
            <w:div w:id="779226005">
              <w:marLeft w:val="0"/>
              <w:marRight w:val="0"/>
              <w:marTop w:val="0"/>
              <w:marBottom w:val="0"/>
              <w:divBdr>
                <w:top w:val="none" w:sz="0" w:space="0" w:color="auto"/>
                <w:left w:val="none" w:sz="0" w:space="0" w:color="auto"/>
                <w:bottom w:val="none" w:sz="0" w:space="0" w:color="auto"/>
                <w:right w:val="none" w:sz="0" w:space="0" w:color="auto"/>
              </w:divBdr>
              <w:divsChild>
                <w:div w:id="17753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770</Words>
  <Characters>4235</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brigitte1</dc:creator>
  <cp:keywords/>
  <dc:description/>
  <cp:lastModifiedBy>Nathalie Daniélou</cp:lastModifiedBy>
  <cp:revision>10</cp:revision>
  <dcterms:created xsi:type="dcterms:W3CDTF">2017-10-11T17:00:00Z</dcterms:created>
  <dcterms:modified xsi:type="dcterms:W3CDTF">2017-10-14T15:15:00Z</dcterms:modified>
</cp:coreProperties>
</file>